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8E2D4" w14:textId="77777777" w:rsidR="00F77591" w:rsidRDefault="00000000" w:rsidP="00F77591">
      <w:pPr>
        <w:pStyle w:val="Heading1"/>
        <w:spacing w:line="360" w:lineRule="auto"/>
      </w:pPr>
      <w:r w:rsidRPr="00F77591">
        <w:t>Redacted Science – Two-Month Observational Record</w:t>
      </w:r>
    </w:p>
    <w:p w14:paraId="691ED3FA" w14:textId="5312DFBE" w:rsidR="00450047" w:rsidRDefault="00000000" w:rsidP="00F77591">
      <w:pPr>
        <w:pStyle w:val="Heading1"/>
        <w:rPr>
          <w:rFonts w:asciiTheme="minorHAnsi" w:hAnsiTheme="minorHAnsi"/>
          <w:i/>
          <w:iCs/>
          <w:sz w:val="28"/>
          <w:szCs w:val="28"/>
        </w:rPr>
      </w:pPr>
      <w:r w:rsidRPr="00F77591">
        <w:rPr>
          <w:i/>
          <w:iCs/>
        </w:rPr>
        <w:t xml:space="preserve"> </w:t>
      </w:r>
      <w:r w:rsidRPr="00F77591">
        <w:rPr>
          <w:rFonts w:asciiTheme="minorHAnsi" w:hAnsiTheme="minorHAnsi"/>
          <w:i/>
          <w:iCs/>
          <w:sz w:val="28"/>
          <w:szCs w:val="28"/>
        </w:rPr>
        <w:t>A Field Ledger without Interpretation 20260310</w:t>
      </w:r>
    </w:p>
    <w:p w14:paraId="3CDD39B9" w14:textId="77777777" w:rsidR="00F77591" w:rsidRPr="00F77591" w:rsidRDefault="00F77591" w:rsidP="00F77591">
      <w:pPr>
        <w:pStyle w:val="Heading1"/>
      </w:pPr>
    </w:p>
    <w:p w14:paraId="5EB70C57" w14:textId="77777777" w:rsidR="00450047" w:rsidRDefault="00000000">
      <w:pPr>
        <w:rPr>
          <w:rFonts w:asciiTheme="minorHAnsi" w:hAnsiTheme="minorHAnsi"/>
          <w:sz w:val="22"/>
          <w:szCs w:val="22"/>
        </w:rPr>
      </w:pPr>
      <w:r w:rsidRPr="00F77591">
        <w:rPr>
          <w:rFonts w:asciiTheme="minorHAnsi" w:hAnsiTheme="minorHAnsi"/>
          <w:sz w:val="22"/>
          <w:szCs w:val="22"/>
        </w:rPr>
        <w:t xml:space="preserve">This chapter consolidates approximately two months of observational records, spanning mid-January 2026 through mid-March 2026, drawn from contemporaneously maintained chat threads and distributed archive posts. The consolidation is performed as an act of record integrity rather than narrative synthesis, with the intent of preserving continuity across a period of documented physiological change. The scope of this chapter is strictly observational: it introduces no new diagnostic claims beyond those already established within </w:t>
      </w:r>
      <w:r w:rsidRPr="00F77591">
        <w:rPr>
          <w:rFonts w:asciiTheme="minorHAnsi" w:hAnsiTheme="minorHAnsi"/>
          <w:i/>
          <w:iCs/>
          <w:sz w:val="22"/>
          <w:szCs w:val="22"/>
        </w:rPr>
        <w:t>Redacted Science</w:t>
      </w:r>
      <w:r w:rsidRPr="00F77591">
        <w:rPr>
          <w:rFonts w:asciiTheme="minorHAnsi" w:hAnsiTheme="minorHAnsi"/>
          <w:sz w:val="22"/>
          <w:szCs w:val="22"/>
        </w:rPr>
        <w:t>, makes no retrospective assertions about mechanism, and offers no predictive conclusions. Its function is to document what was experienced, what persisted, what fluctuated, and what changed materially during this interval, without reinterpretation or closure. This section serves as a status record and a sequential continuation of the six-month observational record that precedes it.</w:t>
      </w:r>
    </w:p>
    <w:p w14:paraId="2164F18B" w14:textId="77777777" w:rsidR="00F77591" w:rsidRPr="00F77591" w:rsidRDefault="00F77591">
      <w:pPr>
        <w:rPr>
          <w:rFonts w:asciiTheme="minorHAnsi" w:hAnsiTheme="minorHAnsi"/>
          <w:sz w:val="22"/>
          <w:szCs w:val="22"/>
        </w:rPr>
      </w:pPr>
    </w:p>
    <w:p w14:paraId="2F613C60" w14:textId="77777777" w:rsidR="00450047" w:rsidRDefault="00000000">
      <w:pPr>
        <w:rPr>
          <w:rFonts w:asciiTheme="minorHAnsi" w:hAnsiTheme="minorHAnsi"/>
          <w:b/>
          <w:bCs/>
          <w:sz w:val="22"/>
          <w:szCs w:val="22"/>
        </w:rPr>
      </w:pPr>
      <w:r w:rsidRPr="00F77591">
        <w:rPr>
          <w:rFonts w:asciiTheme="minorHAnsi" w:hAnsiTheme="minorHAnsi"/>
          <w:b/>
          <w:bCs/>
          <w:sz w:val="22"/>
          <w:szCs w:val="22"/>
        </w:rPr>
        <w:t>Baseline at the Start of the Period</w:t>
      </w:r>
    </w:p>
    <w:p w14:paraId="00C021CB" w14:textId="77777777" w:rsidR="00F77591" w:rsidRPr="00F77591" w:rsidRDefault="00F77591">
      <w:pPr>
        <w:rPr>
          <w:rFonts w:asciiTheme="minorHAnsi" w:hAnsiTheme="minorHAnsi"/>
          <w:sz w:val="22"/>
          <w:szCs w:val="22"/>
        </w:rPr>
      </w:pPr>
    </w:p>
    <w:p w14:paraId="4055EF63" w14:textId="77777777" w:rsidR="00450047" w:rsidRDefault="00000000">
      <w:pPr>
        <w:rPr>
          <w:rFonts w:asciiTheme="minorHAnsi" w:hAnsiTheme="minorHAnsi"/>
          <w:sz w:val="22"/>
          <w:szCs w:val="22"/>
        </w:rPr>
      </w:pPr>
      <w:r w:rsidRPr="00F77591">
        <w:rPr>
          <w:rFonts w:asciiTheme="minorHAnsi" w:hAnsiTheme="minorHAnsi"/>
          <w:sz w:val="22"/>
          <w:szCs w:val="22"/>
        </w:rPr>
        <w:t>At the beginning of this interval, baseline function continued as established at the close of the prior observational period. Full-time professional employment was maintained in a remote work setting without accommodation or disclosure. The daily regimen of vitamin D, approximately 35 mg of fluconazole administered with a psyllium-based binding agent, pantoprazole, and a partial dose of a B12-containing energy supplement remained in place. Cognitive function was intact, and independent living was sustained without assistance.</w:t>
      </w:r>
    </w:p>
    <w:p w14:paraId="6D6E3571" w14:textId="77777777" w:rsidR="00F77591" w:rsidRPr="00F77591" w:rsidRDefault="00F77591">
      <w:pPr>
        <w:rPr>
          <w:rFonts w:asciiTheme="minorHAnsi" w:hAnsiTheme="minorHAnsi"/>
          <w:sz w:val="22"/>
          <w:szCs w:val="22"/>
        </w:rPr>
      </w:pPr>
    </w:p>
    <w:p w14:paraId="3BCD91DD" w14:textId="77777777" w:rsidR="00450047" w:rsidRDefault="00000000">
      <w:pPr>
        <w:rPr>
          <w:rFonts w:asciiTheme="minorHAnsi" w:hAnsiTheme="minorHAnsi"/>
          <w:sz w:val="22"/>
          <w:szCs w:val="22"/>
        </w:rPr>
      </w:pPr>
      <w:r w:rsidRPr="00F77591">
        <w:rPr>
          <w:rFonts w:asciiTheme="minorHAnsi" w:hAnsiTheme="minorHAnsi"/>
          <w:sz w:val="22"/>
          <w:szCs w:val="22"/>
        </w:rPr>
        <w:t>A material complication arose at the outset of this period: the existing fluconazole supply approached depletion. Requests for continuation were declined by both a primary care physician and a neurologist. A written request was submitted to Dr. Rav, the subject’s diagnostician at the Cleveland Clinic. Dr. Rav responded by issuing a prescription for an antifungal without requiring additional justification, resolving the supply gap before the bridging strategy – alternate-day dosing to extend the remaining supply – was fully exhausted. This response is noted as a material data point: a Cleveland Clinic physician, who had also previously authorized standing FMLA leave at the subject’s discretion, issued an antifungal prescription without question upon request. The subject notes that Dr. Rav’s prescription was used first, out of gratitude. The daily regimen was subsequently resumed without interruption.</w:t>
      </w:r>
    </w:p>
    <w:p w14:paraId="35227886" w14:textId="77777777" w:rsidR="00F77591" w:rsidRPr="00F77591" w:rsidRDefault="00F77591">
      <w:pPr>
        <w:rPr>
          <w:rFonts w:asciiTheme="minorHAnsi" w:hAnsiTheme="minorHAnsi"/>
          <w:sz w:val="22"/>
          <w:szCs w:val="22"/>
        </w:rPr>
      </w:pPr>
    </w:p>
    <w:p w14:paraId="5861B083" w14:textId="77777777" w:rsidR="00450047" w:rsidRDefault="00000000">
      <w:pPr>
        <w:rPr>
          <w:rFonts w:asciiTheme="minorHAnsi" w:hAnsiTheme="minorHAnsi"/>
          <w:b/>
          <w:bCs/>
          <w:sz w:val="22"/>
          <w:szCs w:val="22"/>
        </w:rPr>
      </w:pPr>
      <w:r w:rsidRPr="00F77591">
        <w:rPr>
          <w:rFonts w:asciiTheme="minorHAnsi" w:hAnsiTheme="minorHAnsi"/>
          <w:b/>
          <w:bCs/>
          <w:sz w:val="22"/>
          <w:szCs w:val="22"/>
        </w:rPr>
        <w:t>Established Chronic Features Continuing from Prior Period</w:t>
      </w:r>
    </w:p>
    <w:p w14:paraId="0A10E524" w14:textId="77777777" w:rsidR="00F77591" w:rsidRPr="00F77591" w:rsidRDefault="00F77591">
      <w:pPr>
        <w:rPr>
          <w:rFonts w:asciiTheme="minorHAnsi" w:hAnsiTheme="minorHAnsi"/>
          <w:sz w:val="22"/>
          <w:szCs w:val="22"/>
        </w:rPr>
      </w:pPr>
    </w:p>
    <w:p w14:paraId="36BD7AA4" w14:textId="77777777" w:rsidR="00450047" w:rsidRDefault="00000000">
      <w:pPr>
        <w:rPr>
          <w:rFonts w:asciiTheme="minorHAnsi" w:hAnsiTheme="minorHAnsi"/>
          <w:sz w:val="22"/>
          <w:szCs w:val="22"/>
        </w:rPr>
      </w:pPr>
      <w:r w:rsidRPr="00F77591">
        <w:rPr>
          <w:rFonts w:asciiTheme="minorHAnsi" w:hAnsiTheme="minorHAnsi"/>
          <w:sz w:val="22"/>
          <w:szCs w:val="22"/>
        </w:rPr>
        <w:t>Features documented in the preceding observational record continued without structural change at the opening of this interval. These included persistent leg pain and weakness managed through gait modification and pacing; pressure-sensitive skin and subcutaneous tissue; and digestive irregularity without fixed pattern. Abdominal pain was present and variable, generally described as diffuse and located in the 2–3 range on a personal scale, with the acknowledgment that habituation to chronic pain renders self-reported numerical values approximate rather than absolute. These features are noted here to distinguish pre-existing conditions from subsequent changes.</w:t>
      </w:r>
    </w:p>
    <w:p w14:paraId="5CD8AFE7" w14:textId="77777777" w:rsidR="00F77591" w:rsidRPr="00F77591" w:rsidRDefault="00F77591">
      <w:pPr>
        <w:rPr>
          <w:rFonts w:asciiTheme="minorHAnsi" w:hAnsiTheme="minorHAnsi"/>
          <w:sz w:val="22"/>
          <w:szCs w:val="22"/>
        </w:rPr>
      </w:pPr>
    </w:p>
    <w:p w14:paraId="1E16B262" w14:textId="77777777" w:rsidR="00450047" w:rsidRPr="00F77591" w:rsidRDefault="00000000" w:rsidP="00F77591">
      <w:pPr>
        <w:keepNext/>
        <w:keepLines/>
        <w:rPr>
          <w:rFonts w:asciiTheme="minorHAnsi" w:hAnsiTheme="minorHAnsi"/>
          <w:sz w:val="22"/>
          <w:szCs w:val="22"/>
        </w:rPr>
      </w:pPr>
      <w:r w:rsidRPr="00F77591">
        <w:rPr>
          <w:rFonts w:asciiTheme="minorHAnsi" w:hAnsiTheme="minorHAnsi"/>
          <w:b/>
          <w:bCs/>
          <w:sz w:val="22"/>
          <w:szCs w:val="22"/>
        </w:rPr>
        <w:lastRenderedPageBreak/>
        <w:t>Symptom Developments During the Period</w:t>
      </w:r>
    </w:p>
    <w:p w14:paraId="67C6140B" w14:textId="77777777" w:rsidR="00450047" w:rsidRPr="00F77591" w:rsidRDefault="00000000" w:rsidP="00F77591">
      <w:pPr>
        <w:keepNext/>
        <w:keepLines/>
        <w:rPr>
          <w:rFonts w:asciiTheme="minorHAnsi" w:hAnsiTheme="minorHAnsi"/>
          <w:sz w:val="22"/>
          <w:szCs w:val="22"/>
        </w:rPr>
      </w:pPr>
      <w:r w:rsidRPr="00F77591">
        <w:rPr>
          <w:rFonts w:asciiTheme="minorHAnsi" w:hAnsiTheme="minorHAnsi"/>
          <w:b/>
          <w:bCs/>
          <w:sz w:val="22"/>
          <w:szCs w:val="22"/>
        </w:rPr>
        <w:t>Abdominal Pain</w:t>
      </w:r>
    </w:p>
    <w:p w14:paraId="19CE1523" w14:textId="77777777" w:rsidR="00F77591" w:rsidRDefault="00F77591" w:rsidP="00F77591">
      <w:pPr>
        <w:keepNext/>
        <w:keepLines/>
        <w:rPr>
          <w:rFonts w:asciiTheme="minorHAnsi" w:hAnsiTheme="minorHAnsi"/>
          <w:sz w:val="22"/>
          <w:szCs w:val="22"/>
        </w:rPr>
      </w:pPr>
    </w:p>
    <w:p w14:paraId="34FBDDE9" w14:textId="6F61E654" w:rsidR="00450047" w:rsidRPr="00F77591" w:rsidRDefault="00000000" w:rsidP="00F77591">
      <w:pPr>
        <w:keepNext/>
        <w:keepLines/>
        <w:rPr>
          <w:rFonts w:asciiTheme="minorHAnsi" w:hAnsiTheme="minorHAnsi"/>
          <w:sz w:val="22"/>
          <w:szCs w:val="22"/>
        </w:rPr>
      </w:pPr>
      <w:r w:rsidRPr="00F77591">
        <w:rPr>
          <w:rFonts w:asciiTheme="minorHAnsi" w:hAnsiTheme="minorHAnsi"/>
          <w:sz w:val="22"/>
          <w:szCs w:val="22"/>
        </w:rPr>
        <w:t>Abdominal pain during this interval was the most consistently reported feature and demonstrated a pattern of variability punctuated by two notable threshold events. Throughout January and into February, pain remained largely at a diffuse, tolerable level, described as a 2–3, present but not functionally disabling. Eating continued normally throughout the period despite persistent abdominal discomfort; appetite was maintained with assistance from THC, and food intake was described as a deliberate choice rather than a driven response to hunger signals.</w:t>
      </w:r>
    </w:p>
    <w:p w14:paraId="2DE00FF5" w14:textId="77777777" w:rsidR="00F77591" w:rsidRDefault="00F77591">
      <w:pPr>
        <w:rPr>
          <w:rFonts w:asciiTheme="minorHAnsi" w:hAnsiTheme="minorHAnsi"/>
          <w:sz w:val="22"/>
          <w:szCs w:val="22"/>
        </w:rPr>
      </w:pPr>
    </w:p>
    <w:p w14:paraId="3D7D0D69" w14:textId="120D937E" w:rsidR="00450047" w:rsidRDefault="00000000">
      <w:pPr>
        <w:rPr>
          <w:rFonts w:asciiTheme="minorHAnsi" w:hAnsiTheme="minorHAnsi"/>
          <w:sz w:val="22"/>
          <w:szCs w:val="22"/>
        </w:rPr>
      </w:pPr>
      <w:r w:rsidRPr="00F77591">
        <w:rPr>
          <w:rFonts w:asciiTheme="minorHAnsi" w:hAnsiTheme="minorHAnsi"/>
          <w:sz w:val="22"/>
          <w:szCs w:val="22"/>
        </w:rPr>
        <w:t>In the first week of March, abdominal pain escalated significantly, reaching the highest reported level of the four-year progression to that point, described as a 6 or higher, with a constricting quality spanning the region from the ribcage to the waist. This episode was of sufficient severity to interrupt afternoon work capacity on at least one occasion. Within approximately 48 hours of a significant weight conversion event documented below, abdominal pain dropped substantially, reaching a reported level of 1–2 in the afternoons by March 10, 2026. This reduction was noted explicitly as an ambiguous finding rather than an improvement, consistent with prior documented observations that pain reduction in this condition does not reliably indicate stabilization.</w:t>
      </w:r>
    </w:p>
    <w:p w14:paraId="7603A45E" w14:textId="77777777" w:rsidR="00F77591" w:rsidRPr="00F77591" w:rsidRDefault="00F77591">
      <w:pPr>
        <w:rPr>
          <w:rFonts w:asciiTheme="minorHAnsi" w:hAnsiTheme="minorHAnsi"/>
          <w:sz w:val="22"/>
          <w:szCs w:val="22"/>
        </w:rPr>
      </w:pPr>
    </w:p>
    <w:p w14:paraId="01783FDA" w14:textId="77777777" w:rsidR="00450047" w:rsidRDefault="00000000">
      <w:pPr>
        <w:rPr>
          <w:rFonts w:asciiTheme="minorHAnsi" w:hAnsiTheme="minorHAnsi"/>
          <w:b/>
          <w:bCs/>
          <w:sz w:val="22"/>
          <w:szCs w:val="22"/>
        </w:rPr>
      </w:pPr>
      <w:r w:rsidRPr="00F77591">
        <w:rPr>
          <w:rFonts w:asciiTheme="minorHAnsi" w:hAnsiTheme="minorHAnsi"/>
          <w:b/>
          <w:bCs/>
          <w:sz w:val="22"/>
          <w:szCs w:val="22"/>
        </w:rPr>
        <w:t>Upper Extremity Presentation</w:t>
      </w:r>
    </w:p>
    <w:p w14:paraId="29EC4112" w14:textId="77777777" w:rsidR="00F77591" w:rsidRPr="00F77591" w:rsidRDefault="00F77591">
      <w:pPr>
        <w:rPr>
          <w:rFonts w:asciiTheme="minorHAnsi" w:hAnsiTheme="minorHAnsi"/>
          <w:sz w:val="22"/>
          <w:szCs w:val="22"/>
        </w:rPr>
      </w:pPr>
    </w:p>
    <w:p w14:paraId="7D364557" w14:textId="77777777" w:rsidR="00450047" w:rsidRDefault="00000000">
      <w:pPr>
        <w:rPr>
          <w:rFonts w:asciiTheme="minorHAnsi" w:hAnsiTheme="minorHAnsi"/>
          <w:sz w:val="22"/>
          <w:szCs w:val="22"/>
        </w:rPr>
      </w:pPr>
      <w:r w:rsidRPr="00F77591">
        <w:rPr>
          <w:rFonts w:asciiTheme="minorHAnsi" w:hAnsiTheme="minorHAnsi"/>
          <w:sz w:val="22"/>
          <w:szCs w:val="22"/>
        </w:rPr>
        <w:t xml:space="preserve">In late February, bilateral elbow tenderness appeared within approximately 24 hours. The left elbow was described as more severely affected; the right followed. The presentation was characterized as a deep instability rather than surface </w:t>
      </w:r>
      <w:proofErr w:type="gramStart"/>
      <w:r w:rsidRPr="00F77591">
        <w:rPr>
          <w:rFonts w:asciiTheme="minorHAnsi" w:hAnsiTheme="minorHAnsi"/>
          <w:sz w:val="22"/>
          <w:szCs w:val="22"/>
        </w:rPr>
        <w:t>pain, and</w:t>
      </w:r>
      <w:proofErr w:type="gramEnd"/>
      <w:r w:rsidRPr="00F77591">
        <w:rPr>
          <w:rFonts w:asciiTheme="minorHAnsi" w:hAnsiTheme="minorHAnsi"/>
          <w:sz w:val="22"/>
          <w:szCs w:val="22"/>
        </w:rPr>
        <w:t xml:space="preserve"> was noted as consistent with systemic rather than mechanical causation given its bilateral and spontaneous onset. Within several days, the acute presentation </w:t>
      </w:r>
      <w:proofErr w:type="gramStart"/>
      <w:r w:rsidRPr="00F77591">
        <w:rPr>
          <w:rFonts w:asciiTheme="minorHAnsi" w:hAnsiTheme="minorHAnsi"/>
          <w:sz w:val="22"/>
          <w:szCs w:val="22"/>
        </w:rPr>
        <w:t>resolved</w:t>
      </w:r>
      <w:proofErr w:type="gramEnd"/>
      <w:r w:rsidRPr="00F77591">
        <w:rPr>
          <w:rFonts w:asciiTheme="minorHAnsi" w:hAnsiTheme="minorHAnsi"/>
          <w:sz w:val="22"/>
          <w:szCs w:val="22"/>
        </w:rPr>
        <w:t>. Residual instability was reported upon direct pressure or extension, without accompanying pain signals. A sub-dermal sensitivity in the right forearm was noted concurrently, described as a raw quality beneath the skin surface rather than at it. Both features resolved or became subclinical within the first week of March.</w:t>
      </w:r>
    </w:p>
    <w:p w14:paraId="117E7D03" w14:textId="77777777" w:rsidR="00F77591" w:rsidRPr="00F77591" w:rsidRDefault="00F77591">
      <w:pPr>
        <w:rPr>
          <w:rFonts w:asciiTheme="minorHAnsi" w:hAnsiTheme="minorHAnsi"/>
          <w:sz w:val="22"/>
          <w:szCs w:val="22"/>
        </w:rPr>
      </w:pPr>
    </w:p>
    <w:p w14:paraId="260F0ED3" w14:textId="77777777" w:rsidR="00450047" w:rsidRDefault="00000000">
      <w:pPr>
        <w:rPr>
          <w:rFonts w:asciiTheme="minorHAnsi" w:hAnsiTheme="minorHAnsi"/>
          <w:b/>
          <w:bCs/>
          <w:sz w:val="22"/>
          <w:szCs w:val="22"/>
        </w:rPr>
      </w:pPr>
      <w:r w:rsidRPr="00F77591">
        <w:rPr>
          <w:rFonts w:asciiTheme="minorHAnsi" w:hAnsiTheme="minorHAnsi"/>
          <w:b/>
          <w:bCs/>
          <w:sz w:val="22"/>
          <w:szCs w:val="22"/>
        </w:rPr>
        <w:t>Weight and Fluid Changes</w:t>
      </w:r>
    </w:p>
    <w:p w14:paraId="450F54DF" w14:textId="77777777" w:rsidR="00F77591" w:rsidRPr="00F77591" w:rsidRDefault="00F77591">
      <w:pPr>
        <w:rPr>
          <w:rFonts w:asciiTheme="minorHAnsi" w:hAnsiTheme="minorHAnsi"/>
          <w:sz w:val="22"/>
          <w:szCs w:val="22"/>
        </w:rPr>
      </w:pPr>
    </w:p>
    <w:p w14:paraId="2AB8692E" w14:textId="77777777" w:rsidR="00450047" w:rsidRDefault="00000000">
      <w:pPr>
        <w:rPr>
          <w:rFonts w:asciiTheme="minorHAnsi" w:hAnsiTheme="minorHAnsi"/>
          <w:sz w:val="22"/>
          <w:szCs w:val="22"/>
        </w:rPr>
      </w:pPr>
      <w:r w:rsidRPr="00F77591">
        <w:rPr>
          <w:rFonts w:asciiTheme="minorHAnsi" w:hAnsiTheme="minorHAnsi"/>
          <w:sz w:val="22"/>
          <w:szCs w:val="22"/>
        </w:rPr>
        <w:t>Body weight at the opening of this interval was approximately 162 pounds. Through January and February, weight fluctuated within a narrow band consistent with prior documented patterns of short-term fluid shifts without corresponding changes in intake or activity. Weight stabilized near 159–160 pounds for extended stretches.</w:t>
      </w:r>
    </w:p>
    <w:p w14:paraId="10C7B1DC" w14:textId="77777777" w:rsidR="00F77591" w:rsidRPr="00F77591" w:rsidRDefault="00F77591">
      <w:pPr>
        <w:rPr>
          <w:rFonts w:asciiTheme="minorHAnsi" w:hAnsiTheme="minorHAnsi"/>
          <w:sz w:val="22"/>
          <w:szCs w:val="22"/>
        </w:rPr>
      </w:pPr>
    </w:p>
    <w:p w14:paraId="7FA7C9D9" w14:textId="77777777" w:rsidR="00450047" w:rsidRDefault="00000000">
      <w:pPr>
        <w:rPr>
          <w:rFonts w:asciiTheme="minorHAnsi" w:hAnsiTheme="minorHAnsi"/>
          <w:sz w:val="22"/>
          <w:szCs w:val="22"/>
        </w:rPr>
      </w:pPr>
      <w:r w:rsidRPr="00F77591">
        <w:rPr>
          <w:rFonts w:asciiTheme="minorHAnsi" w:hAnsiTheme="minorHAnsi"/>
          <w:sz w:val="22"/>
          <w:szCs w:val="22"/>
        </w:rPr>
        <w:t>On or around March 7, 2026, a weight reduction of approximately 8 pounds was recorded within a 48-hour window. Scale accuracy was independently verified. No excretion event of corresponding volume was identified. An additional pound was lost in the days following, placing recorded weight at 156.7 pounds as of March 10, 2026. This event was documented as the largest single short-interval weight change recorded during the four-year progression. The absence of a corresponding excretion event was noted as the primary observation of record; no conclusion regarding mechanism is asserted here.</w:t>
      </w:r>
    </w:p>
    <w:p w14:paraId="6CB16588" w14:textId="77777777" w:rsidR="00F77591" w:rsidRPr="00F77591" w:rsidRDefault="00F77591">
      <w:pPr>
        <w:rPr>
          <w:rFonts w:asciiTheme="minorHAnsi" w:hAnsiTheme="minorHAnsi"/>
          <w:sz w:val="22"/>
          <w:szCs w:val="22"/>
        </w:rPr>
      </w:pPr>
    </w:p>
    <w:p w14:paraId="62F77640" w14:textId="77777777" w:rsidR="00450047" w:rsidRDefault="00000000" w:rsidP="00F77591">
      <w:pPr>
        <w:keepNext/>
        <w:keepLines/>
        <w:rPr>
          <w:rFonts w:asciiTheme="minorHAnsi" w:hAnsiTheme="minorHAnsi"/>
          <w:b/>
          <w:bCs/>
          <w:sz w:val="22"/>
          <w:szCs w:val="22"/>
        </w:rPr>
      </w:pPr>
      <w:r w:rsidRPr="00F77591">
        <w:rPr>
          <w:rFonts w:asciiTheme="minorHAnsi" w:hAnsiTheme="minorHAnsi"/>
          <w:b/>
          <w:bCs/>
          <w:sz w:val="22"/>
          <w:szCs w:val="22"/>
        </w:rPr>
        <w:lastRenderedPageBreak/>
        <w:t>Urinalysis Findings</w:t>
      </w:r>
    </w:p>
    <w:p w14:paraId="14B1BA5A" w14:textId="77777777" w:rsidR="00F77591" w:rsidRPr="00F77591" w:rsidRDefault="00F77591" w:rsidP="00F77591">
      <w:pPr>
        <w:keepNext/>
        <w:keepLines/>
        <w:rPr>
          <w:rFonts w:asciiTheme="minorHAnsi" w:hAnsiTheme="minorHAnsi"/>
          <w:sz w:val="22"/>
          <w:szCs w:val="22"/>
        </w:rPr>
      </w:pPr>
    </w:p>
    <w:p w14:paraId="4A806F28" w14:textId="77777777" w:rsidR="00450047" w:rsidRDefault="00000000" w:rsidP="00F77591">
      <w:pPr>
        <w:keepNext/>
        <w:keepLines/>
        <w:rPr>
          <w:rFonts w:asciiTheme="minorHAnsi" w:hAnsiTheme="minorHAnsi"/>
          <w:sz w:val="22"/>
          <w:szCs w:val="22"/>
        </w:rPr>
      </w:pPr>
      <w:r w:rsidRPr="00F77591">
        <w:rPr>
          <w:rFonts w:asciiTheme="minorHAnsi" w:hAnsiTheme="minorHAnsi"/>
          <w:sz w:val="22"/>
          <w:szCs w:val="22"/>
        </w:rPr>
        <w:t>A urinalysis dipstick test performed approximately March 9, 2026, the first in approximately two weeks, showed specific gravity in the mid-range, representing a change from prior readings that had registered at the high end of the scale. This shift was noted contemporaneously as a change in the renal concentrating pattern. No additional urinalysis findings requiring separate notation were recorded during this interval.</w:t>
      </w:r>
    </w:p>
    <w:p w14:paraId="6C8B0CD2" w14:textId="77777777" w:rsidR="00F77591" w:rsidRPr="00F77591" w:rsidRDefault="00F77591" w:rsidP="00F77591">
      <w:pPr>
        <w:keepNext/>
        <w:keepLines/>
        <w:rPr>
          <w:rFonts w:asciiTheme="minorHAnsi" w:hAnsiTheme="minorHAnsi"/>
          <w:sz w:val="22"/>
          <w:szCs w:val="22"/>
        </w:rPr>
      </w:pPr>
    </w:p>
    <w:p w14:paraId="3C353FAD" w14:textId="77777777" w:rsidR="00450047" w:rsidRDefault="00000000">
      <w:pPr>
        <w:rPr>
          <w:rFonts w:asciiTheme="minorHAnsi" w:hAnsiTheme="minorHAnsi"/>
          <w:b/>
          <w:bCs/>
          <w:sz w:val="22"/>
          <w:szCs w:val="22"/>
        </w:rPr>
      </w:pPr>
      <w:r w:rsidRPr="00F77591">
        <w:rPr>
          <w:rFonts w:asciiTheme="minorHAnsi" w:hAnsiTheme="minorHAnsi"/>
          <w:b/>
          <w:bCs/>
          <w:sz w:val="22"/>
          <w:szCs w:val="22"/>
        </w:rPr>
        <w:t>Hepatic and Renal Presentation</w:t>
      </w:r>
    </w:p>
    <w:p w14:paraId="65120648" w14:textId="77777777" w:rsidR="00F77591" w:rsidRPr="00F77591" w:rsidRDefault="00F77591">
      <w:pPr>
        <w:rPr>
          <w:rFonts w:asciiTheme="minorHAnsi" w:hAnsiTheme="minorHAnsi"/>
          <w:sz w:val="22"/>
          <w:szCs w:val="22"/>
        </w:rPr>
      </w:pPr>
    </w:p>
    <w:p w14:paraId="61D8AA22" w14:textId="77777777" w:rsidR="00450047" w:rsidRDefault="00000000">
      <w:pPr>
        <w:rPr>
          <w:rFonts w:asciiTheme="minorHAnsi" w:hAnsiTheme="minorHAnsi"/>
          <w:sz w:val="22"/>
          <w:szCs w:val="22"/>
        </w:rPr>
      </w:pPr>
      <w:r w:rsidRPr="00F77591">
        <w:rPr>
          <w:rFonts w:asciiTheme="minorHAnsi" w:hAnsiTheme="minorHAnsi"/>
          <w:sz w:val="22"/>
          <w:szCs w:val="22"/>
        </w:rPr>
        <w:t>Beginning approximately March 10, 2026, burning pain localized to the liver region was reported. On the same date, a discrete episode of subcutaneous pulsing or twitching over the liver area lasting approximately 10 seconds was observed and recorded. This presentation was noted as having occurred in similar form at that anatomical location during prior periods of the progression. The observation is recorded here as the documented onset of hepatic involvement within this interval.</w:t>
      </w:r>
    </w:p>
    <w:p w14:paraId="19508CA5" w14:textId="77777777" w:rsidR="00F77591" w:rsidRPr="00F77591" w:rsidRDefault="00F77591">
      <w:pPr>
        <w:rPr>
          <w:rFonts w:asciiTheme="minorHAnsi" w:hAnsiTheme="minorHAnsi"/>
          <w:sz w:val="22"/>
          <w:szCs w:val="22"/>
        </w:rPr>
      </w:pPr>
    </w:p>
    <w:p w14:paraId="5003D5D5" w14:textId="77777777" w:rsidR="00450047" w:rsidRDefault="00000000">
      <w:pPr>
        <w:rPr>
          <w:rFonts w:asciiTheme="minorHAnsi" w:hAnsiTheme="minorHAnsi"/>
          <w:sz w:val="22"/>
          <w:szCs w:val="22"/>
        </w:rPr>
      </w:pPr>
      <w:r w:rsidRPr="00F77591">
        <w:rPr>
          <w:rFonts w:asciiTheme="minorHAnsi" w:hAnsiTheme="minorHAnsi"/>
          <w:sz w:val="22"/>
          <w:szCs w:val="22"/>
        </w:rPr>
        <w:t>On March 11, 2026, right flank pain was reported. The pain was characterized as sharp, prolonged, and non-muscular in quality, localized to the kidney area. This represented the first documented renal-area presentation within the current interval and was noted as a new geographic involvement in the progression.</w:t>
      </w:r>
    </w:p>
    <w:p w14:paraId="19B303C9" w14:textId="77777777" w:rsidR="00F77591" w:rsidRPr="00F77591" w:rsidRDefault="00F77591">
      <w:pPr>
        <w:rPr>
          <w:rFonts w:asciiTheme="minorHAnsi" w:hAnsiTheme="minorHAnsi"/>
          <w:sz w:val="22"/>
          <w:szCs w:val="22"/>
        </w:rPr>
      </w:pPr>
    </w:p>
    <w:p w14:paraId="3E2F3368" w14:textId="77777777" w:rsidR="00450047" w:rsidRDefault="00000000" w:rsidP="00F77591">
      <w:pPr>
        <w:keepNext/>
        <w:keepLines/>
        <w:rPr>
          <w:rFonts w:asciiTheme="minorHAnsi" w:hAnsiTheme="minorHAnsi"/>
          <w:b/>
          <w:bCs/>
          <w:sz w:val="22"/>
          <w:szCs w:val="22"/>
        </w:rPr>
      </w:pPr>
      <w:r w:rsidRPr="00F77591">
        <w:rPr>
          <w:rFonts w:asciiTheme="minorHAnsi" w:hAnsiTheme="minorHAnsi"/>
          <w:b/>
          <w:bCs/>
          <w:sz w:val="22"/>
          <w:szCs w:val="22"/>
        </w:rPr>
        <w:t>Structural and Musculoskeletal Changes</w:t>
      </w:r>
    </w:p>
    <w:p w14:paraId="68E93B72" w14:textId="77777777" w:rsidR="00F77591" w:rsidRPr="00F77591" w:rsidRDefault="00F77591" w:rsidP="00F77591">
      <w:pPr>
        <w:keepNext/>
        <w:keepLines/>
        <w:rPr>
          <w:rFonts w:asciiTheme="minorHAnsi" w:hAnsiTheme="minorHAnsi"/>
          <w:sz w:val="22"/>
          <w:szCs w:val="22"/>
        </w:rPr>
      </w:pPr>
    </w:p>
    <w:p w14:paraId="33D3ED41" w14:textId="77777777" w:rsidR="00450047" w:rsidRPr="00F77591" w:rsidRDefault="00000000" w:rsidP="00F77591">
      <w:pPr>
        <w:keepNext/>
        <w:keepLines/>
        <w:rPr>
          <w:rFonts w:asciiTheme="minorHAnsi" w:hAnsiTheme="minorHAnsi"/>
          <w:sz w:val="22"/>
          <w:szCs w:val="22"/>
        </w:rPr>
      </w:pPr>
      <w:r w:rsidRPr="00F77591">
        <w:rPr>
          <w:rFonts w:asciiTheme="minorHAnsi" w:hAnsiTheme="minorHAnsi"/>
          <w:sz w:val="22"/>
          <w:szCs w:val="22"/>
        </w:rPr>
        <w:t>Back muscle tightening between the shoulder blades was first noted on or around March 10, 2026, and continued into March 11. This was documented as a new feature of the current interval rather than a continuation of prior musculoskeletal patterns.</w:t>
      </w:r>
    </w:p>
    <w:p w14:paraId="7C3E2859" w14:textId="77777777" w:rsidR="00F77591" w:rsidRDefault="00F77591">
      <w:pPr>
        <w:rPr>
          <w:rFonts w:asciiTheme="minorHAnsi" w:hAnsiTheme="minorHAnsi"/>
          <w:b/>
          <w:bCs/>
          <w:sz w:val="22"/>
          <w:szCs w:val="22"/>
        </w:rPr>
      </w:pPr>
    </w:p>
    <w:p w14:paraId="6441B399" w14:textId="569A65BF" w:rsidR="00450047" w:rsidRPr="00F77591" w:rsidRDefault="00000000">
      <w:pPr>
        <w:rPr>
          <w:rFonts w:asciiTheme="minorHAnsi" w:hAnsiTheme="minorHAnsi"/>
          <w:sz w:val="22"/>
          <w:szCs w:val="22"/>
        </w:rPr>
      </w:pPr>
      <w:r w:rsidRPr="00F77591">
        <w:rPr>
          <w:rFonts w:asciiTheme="minorHAnsi" w:hAnsiTheme="minorHAnsi"/>
          <w:b/>
          <w:bCs/>
          <w:sz w:val="22"/>
          <w:szCs w:val="22"/>
        </w:rPr>
        <w:t>Cognitive and Affective State</w:t>
      </w:r>
    </w:p>
    <w:p w14:paraId="26362F39" w14:textId="77777777" w:rsidR="00F77591" w:rsidRDefault="00F77591">
      <w:pPr>
        <w:rPr>
          <w:rFonts w:asciiTheme="minorHAnsi" w:hAnsiTheme="minorHAnsi"/>
          <w:sz w:val="22"/>
          <w:szCs w:val="22"/>
        </w:rPr>
      </w:pPr>
    </w:p>
    <w:p w14:paraId="4793DE61" w14:textId="779EE7F9" w:rsidR="00450047" w:rsidRDefault="00000000">
      <w:pPr>
        <w:rPr>
          <w:rFonts w:asciiTheme="minorHAnsi" w:hAnsiTheme="minorHAnsi"/>
          <w:sz w:val="22"/>
          <w:szCs w:val="22"/>
        </w:rPr>
      </w:pPr>
      <w:r w:rsidRPr="00F77591">
        <w:rPr>
          <w:rFonts w:asciiTheme="minorHAnsi" w:hAnsiTheme="minorHAnsi"/>
          <w:sz w:val="22"/>
          <w:szCs w:val="22"/>
        </w:rPr>
        <w:t>Cognitive function remained intact throughout the two-month period. Professional work was performed continuously, including data architecture tasks, systems work, and writing. Executive function, reasoning, and sustained attention were preserved without reported episodes of confusion or disorganization.</w:t>
      </w:r>
    </w:p>
    <w:p w14:paraId="0D0AA869" w14:textId="77777777" w:rsidR="00F77591" w:rsidRPr="00F77591" w:rsidRDefault="00F77591">
      <w:pPr>
        <w:rPr>
          <w:rFonts w:asciiTheme="minorHAnsi" w:hAnsiTheme="minorHAnsi"/>
          <w:sz w:val="22"/>
          <w:szCs w:val="22"/>
        </w:rPr>
      </w:pPr>
    </w:p>
    <w:p w14:paraId="0EC71B5D" w14:textId="77777777" w:rsidR="00450047" w:rsidRDefault="00000000">
      <w:pPr>
        <w:rPr>
          <w:rFonts w:asciiTheme="minorHAnsi" w:hAnsiTheme="minorHAnsi"/>
          <w:sz w:val="22"/>
          <w:szCs w:val="22"/>
        </w:rPr>
      </w:pPr>
      <w:r w:rsidRPr="00F77591">
        <w:rPr>
          <w:rFonts w:asciiTheme="minorHAnsi" w:hAnsiTheme="minorHAnsi"/>
          <w:sz w:val="22"/>
          <w:szCs w:val="22"/>
        </w:rPr>
        <w:t>A notable shift in cognitive tone was documented around March 10, 2026, concurrent with the reduction in abdominal pain following the weight conversion event. This shift was characterized as elevated creative drive, increased desire to produce, and subjective clarity that exceeded the recent baseline. The quality of this state was explicitly distinguished from clinical mania by the subject: speech remained at normal rate, output was organized, and sleep was maintained with pharmacological assistance. The shift was noted as potentially consistent with a description in the Article of a phase in which subjects might engage in extended periods of focused activity without natural interruption.</w:t>
      </w:r>
    </w:p>
    <w:p w14:paraId="4FF0B166" w14:textId="77777777" w:rsidR="00F77591" w:rsidRPr="00F77591" w:rsidRDefault="00F77591">
      <w:pPr>
        <w:rPr>
          <w:rFonts w:asciiTheme="minorHAnsi" w:hAnsiTheme="minorHAnsi"/>
          <w:sz w:val="22"/>
          <w:szCs w:val="22"/>
        </w:rPr>
      </w:pPr>
    </w:p>
    <w:p w14:paraId="07717663" w14:textId="77777777" w:rsidR="00450047" w:rsidRPr="00F77591" w:rsidRDefault="00000000">
      <w:pPr>
        <w:rPr>
          <w:rFonts w:asciiTheme="minorHAnsi" w:hAnsiTheme="minorHAnsi"/>
          <w:sz w:val="22"/>
          <w:szCs w:val="22"/>
        </w:rPr>
      </w:pPr>
      <w:r w:rsidRPr="00F77591">
        <w:rPr>
          <w:rFonts w:asciiTheme="minorHAnsi" w:hAnsiTheme="minorHAnsi"/>
          <w:sz w:val="22"/>
          <w:szCs w:val="22"/>
        </w:rPr>
        <w:t>Emotionally, the interval was characterized by the same persistent existential awareness documented in the prior observational record, rooted in uncertainty about trajectory rather than acute distress. Periods of increased weight were placed on this awareness during the escalation of pain in early March. The reduction of pain that followed was received without conclusion.</w:t>
      </w:r>
    </w:p>
    <w:p w14:paraId="26D75EE7" w14:textId="2373267D" w:rsidR="00450047" w:rsidRPr="00F77591" w:rsidRDefault="00F77591">
      <w:pPr>
        <w:rPr>
          <w:rFonts w:asciiTheme="minorHAnsi" w:hAnsiTheme="minorHAnsi"/>
          <w:sz w:val="22"/>
          <w:szCs w:val="22"/>
        </w:rPr>
      </w:pPr>
      <w:r>
        <w:rPr>
          <w:rFonts w:asciiTheme="minorHAnsi" w:hAnsiTheme="minorHAnsi"/>
          <w:b/>
          <w:bCs/>
          <w:sz w:val="22"/>
          <w:szCs w:val="22"/>
        </w:rPr>
        <w:lastRenderedPageBreak/>
        <w:br/>
      </w:r>
      <w:r w:rsidR="00000000" w:rsidRPr="00F77591">
        <w:rPr>
          <w:rFonts w:asciiTheme="minorHAnsi" w:hAnsiTheme="minorHAnsi"/>
          <w:b/>
          <w:bCs/>
          <w:sz w:val="22"/>
          <w:szCs w:val="22"/>
        </w:rPr>
        <w:t>Daily Function and Adaptation</w:t>
      </w:r>
    </w:p>
    <w:p w14:paraId="2F607A78" w14:textId="13983BEA" w:rsidR="00450047" w:rsidRPr="00F77591" w:rsidRDefault="00F77591">
      <w:pPr>
        <w:rPr>
          <w:rFonts w:asciiTheme="minorHAnsi" w:hAnsiTheme="minorHAnsi"/>
          <w:sz w:val="22"/>
          <w:szCs w:val="22"/>
        </w:rPr>
      </w:pPr>
      <w:r>
        <w:rPr>
          <w:rFonts w:asciiTheme="minorHAnsi" w:hAnsiTheme="minorHAnsi"/>
          <w:b/>
          <w:bCs/>
          <w:sz w:val="22"/>
          <w:szCs w:val="22"/>
        </w:rPr>
        <w:br/>
      </w:r>
      <w:r w:rsidR="00000000" w:rsidRPr="00F77591">
        <w:rPr>
          <w:rFonts w:asciiTheme="minorHAnsi" w:hAnsiTheme="minorHAnsi"/>
          <w:b/>
          <w:bCs/>
          <w:sz w:val="22"/>
          <w:szCs w:val="22"/>
        </w:rPr>
        <w:t>Work and Productivity</w:t>
      </w:r>
    </w:p>
    <w:p w14:paraId="1F5BEBD1" w14:textId="77777777" w:rsidR="00F77591" w:rsidRDefault="00F77591">
      <w:pPr>
        <w:rPr>
          <w:rFonts w:asciiTheme="minorHAnsi" w:hAnsiTheme="minorHAnsi"/>
          <w:sz w:val="22"/>
          <w:szCs w:val="22"/>
        </w:rPr>
      </w:pPr>
    </w:p>
    <w:p w14:paraId="23470A10" w14:textId="6CEB7106" w:rsidR="00450047" w:rsidRPr="00F77591" w:rsidRDefault="00000000">
      <w:pPr>
        <w:rPr>
          <w:rFonts w:asciiTheme="minorHAnsi" w:hAnsiTheme="minorHAnsi"/>
          <w:sz w:val="22"/>
          <w:szCs w:val="22"/>
        </w:rPr>
      </w:pPr>
      <w:r w:rsidRPr="00F77591">
        <w:rPr>
          <w:rFonts w:asciiTheme="minorHAnsi" w:hAnsiTheme="minorHAnsi"/>
          <w:sz w:val="22"/>
          <w:szCs w:val="22"/>
        </w:rPr>
        <w:t>Full-time professional employment was sustained without interruption or reduction across the entire interval. Data architecture and medical informatics work continued, including the consolidation of billing tables into a fact table for emergency department events. Early-morning work routines were preserved. Fatigue and discomfort were managed privately rather than disclosed.</w:t>
      </w:r>
      <w:r w:rsidR="00F77591">
        <w:rPr>
          <w:rFonts w:asciiTheme="minorHAnsi" w:hAnsiTheme="minorHAnsi"/>
          <w:sz w:val="22"/>
          <w:szCs w:val="22"/>
        </w:rPr>
        <w:br/>
      </w:r>
    </w:p>
    <w:p w14:paraId="7759D1B0" w14:textId="7C2D02CB" w:rsidR="00450047" w:rsidRPr="00F77591" w:rsidRDefault="00000000">
      <w:pPr>
        <w:rPr>
          <w:rFonts w:asciiTheme="minorHAnsi" w:hAnsiTheme="minorHAnsi"/>
          <w:sz w:val="22"/>
          <w:szCs w:val="22"/>
        </w:rPr>
      </w:pPr>
      <w:r w:rsidRPr="00F77591">
        <w:rPr>
          <w:rFonts w:asciiTheme="minorHAnsi" w:hAnsiTheme="minorHAnsi"/>
          <w:b/>
          <w:bCs/>
          <w:sz w:val="22"/>
          <w:szCs w:val="22"/>
        </w:rPr>
        <w:t>Documentation and Theoretical Work</w:t>
      </w:r>
      <w:r w:rsidR="00F77591">
        <w:rPr>
          <w:rFonts w:asciiTheme="minorHAnsi" w:hAnsiTheme="minorHAnsi"/>
          <w:b/>
          <w:bCs/>
          <w:sz w:val="22"/>
          <w:szCs w:val="22"/>
        </w:rPr>
        <w:br/>
      </w:r>
    </w:p>
    <w:p w14:paraId="5611F79A" w14:textId="77777777" w:rsidR="00F77591" w:rsidRDefault="00000000">
      <w:pPr>
        <w:rPr>
          <w:rFonts w:asciiTheme="minorHAnsi" w:hAnsiTheme="minorHAnsi"/>
          <w:sz w:val="22"/>
          <w:szCs w:val="22"/>
        </w:rPr>
      </w:pPr>
      <w:r w:rsidRPr="00F77591">
        <w:rPr>
          <w:rFonts w:asciiTheme="minorHAnsi" w:hAnsiTheme="minorHAnsi"/>
          <w:sz w:val="22"/>
          <w:szCs w:val="22"/>
        </w:rPr>
        <w:t xml:space="preserve">Documentation activity was sustained throughout the interval and accelerated in several sub-periods. The six-month objective observational record was completed and published. An article on the synthesis and relevance of </w:t>
      </w:r>
      <w:proofErr w:type="spellStart"/>
      <w:r w:rsidRPr="00F77591">
        <w:rPr>
          <w:rFonts w:asciiTheme="minorHAnsi" w:hAnsiTheme="minorHAnsi"/>
          <w:sz w:val="22"/>
          <w:szCs w:val="22"/>
        </w:rPr>
        <w:t>verticillin</w:t>
      </w:r>
      <w:proofErr w:type="spellEnd"/>
      <w:r w:rsidRPr="00F77591">
        <w:rPr>
          <w:rFonts w:asciiTheme="minorHAnsi" w:hAnsiTheme="minorHAnsi"/>
          <w:sz w:val="22"/>
          <w:szCs w:val="22"/>
        </w:rPr>
        <w:t xml:space="preserve"> A was written and distributed. A formal extension of the co-evolution hypothesis to encompass all land mammals, designated </w:t>
      </w:r>
      <w:r w:rsidRPr="00F77591">
        <w:rPr>
          <w:rFonts w:asciiTheme="minorHAnsi" w:hAnsiTheme="minorHAnsi"/>
          <w:i/>
          <w:iCs/>
          <w:sz w:val="22"/>
          <w:szCs w:val="22"/>
        </w:rPr>
        <w:t>Mammalia candidus</w:t>
      </w:r>
      <w:r w:rsidRPr="00F77591">
        <w:rPr>
          <w:rFonts w:asciiTheme="minorHAnsi" w:hAnsiTheme="minorHAnsi"/>
          <w:sz w:val="22"/>
          <w:szCs w:val="22"/>
        </w:rPr>
        <w:t xml:space="preserve">, was developed and published across multiple platforms in March 2026. Submission of this work to two Reddit communities resulted in permanent moderation actions against the account; the work was subsequently distributed without obstruction via </w:t>
      </w:r>
      <w:proofErr w:type="spellStart"/>
      <w:r w:rsidRPr="00F77591">
        <w:rPr>
          <w:rFonts w:asciiTheme="minorHAnsi" w:hAnsiTheme="minorHAnsi"/>
          <w:sz w:val="22"/>
          <w:szCs w:val="22"/>
        </w:rPr>
        <w:t>Nostr</w:t>
      </w:r>
      <w:proofErr w:type="spellEnd"/>
      <w:r w:rsidRPr="00F77591">
        <w:rPr>
          <w:rFonts w:asciiTheme="minorHAnsi" w:hAnsiTheme="minorHAnsi"/>
          <w:sz w:val="22"/>
          <w:szCs w:val="22"/>
        </w:rPr>
        <w:t xml:space="preserve">, Substack, Medium, and jimcraddock.com. </w:t>
      </w:r>
    </w:p>
    <w:p w14:paraId="6FB617D7" w14:textId="77777777" w:rsidR="00F77591" w:rsidRDefault="00F77591">
      <w:pPr>
        <w:rPr>
          <w:rFonts w:asciiTheme="minorHAnsi" w:hAnsiTheme="minorHAnsi"/>
          <w:sz w:val="22"/>
          <w:szCs w:val="22"/>
        </w:rPr>
      </w:pPr>
    </w:p>
    <w:p w14:paraId="4BCE50E3" w14:textId="0A54BBD2" w:rsidR="00450047" w:rsidRPr="00F77591" w:rsidRDefault="00000000">
      <w:pPr>
        <w:rPr>
          <w:rFonts w:asciiTheme="minorHAnsi" w:hAnsiTheme="minorHAnsi"/>
          <w:sz w:val="22"/>
          <w:szCs w:val="22"/>
        </w:rPr>
      </w:pPr>
      <w:r w:rsidRPr="00F77591">
        <w:rPr>
          <w:rFonts w:asciiTheme="minorHAnsi" w:hAnsiTheme="minorHAnsi"/>
          <w:sz w:val="22"/>
          <w:szCs w:val="22"/>
        </w:rPr>
        <w:t>A rebuttal article addressing the moderation responses was also written and published.</w:t>
      </w:r>
    </w:p>
    <w:p w14:paraId="4501E95C" w14:textId="77777777" w:rsidR="00450047" w:rsidRPr="00F77591" w:rsidRDefault="00000000">
      <w:pPr>
        <w:rPr>
          <w:rFonts w:asciiTheme="minorHAnsi" w:hAnsiTheme="minorHAnsi"/>
          <w:sz w:val="22"/>
          <w:szCs w:val="22"/>
        </w:rPr>
      </w:pPr>
      <w:r w:rsidRPr="00F77591">
        <w:rPr>
          <w:rFonts w:asciiTheme="minorHAnsi" w:hAnsiTheme="minorHAnsi"/>
          <w:sz w:val="22"/>
          <w:szCs w:val="22"/>
        </w:rPr>
        <w:t xml:space="preserve">Technical infrastructure work included the deployment of clickable entry-point questions to redactedchat.com, optimization of the </w:t>
      </w:r>
      <w:proofErr w:type="spellStart"/>
      <w:r w:rsidRPr="00F77591">
        <w:rPr>
          <w:rFonts w:asciiTheme="minorHAnsi" w:hAnsiTheme="minorHAnsi"/>
          <w:sz w:val="22"/>
          <w:szCs w:val="22"/>
        </w:rPr>
        <w:t>Nostrpress</w:t>
      </w:r>
      <w:proofErr w:type="spellEnd"/>
      <w:r w:rsidRPr="00F77591">
        <w:rPr>
          <w:rFonts w:asciiTheme="minorHAnsi" w:hAnsiTheme="minorHAnsi"/>
          <w:sz w:val="22"/>
          <w:szCs w:val="22"/>
        </w:rPr>
        <w:t xml:space="preserve"> implementation to incremental import, adjustment of the RAG pipeline parameters, and voice cloning at </w:t>
      </w:r>
      <w:proofErr w:type="spellStart"/>
      <w:r w:rsidRPr="00F77591">
        <w:rPr>
          <w:rFonts w:asciiTheme="minorHAnsi" w:hAnsiTheme="minorHAnsi"/>
          <w:sz w:val="22"/>
          <w:szCs w:val="22"/>
        </w:rPr>
        <w:t>ElevenLabs</w:t>
      </w:r>
      <w:proofErr w:type="spellEnd"/>
      <w:r w:rsidRPr="00F77591">
        <w:rPr>
          <w:rFonts w:asciiTheme="minorHAnsi" w:hAnsiTheme="minorHAnsi"/>
          <w:sz w:val="22"/>
          <w:szCs w:val="22"/>
        </w:rPr>
        <w:t xml:space="preserve"> for use in the audiobook project.</w:t>
      </w:r>
    </w:p>
    <w:p w14:paraId="7D14231A" w14:textId="77777777" w:rsidR="00F77591" w:rsidRDefault="00F77591">
      <w:pPr>
        <w:rPr>
          <w:rFonts w:asciiTheme="minorHAnsi" w:hAnsiTheme="minorHAnsi"/>
          <w:b/>
          <w:bCs/>
          <w:sz w:val="22"/>
          <w:szCs w:val="22"/>
        </w:rPr>
      </w:pPr>
    </w:p>
    <w:p w14:paraId="7562408A" w14:textId="37BD87EB" w:rsidR="00450047" w:rsidRPr="00F77591" w:rsidRDefault="00000000" w:rsidP="00F77591">
      <w:pPr>
        <w:keepNext/>
        <w:keepLines/>
        <w:rPr>
          <w:rFonts w:asciiTheme="minorHAnsi" w:hAnsiTheme="minorHAnsi"/>
          <w:sz w:val="22"/>
          <w:szCs w:val="22"/>
        </w:rPr>
      </w:pPr>
      <w:r w:rsidRPr="00F77591">
        <w:rPr>
          <w:rFonts w:asciiTheme="minorHAnsi" w:hAnsiTheme="minorHAnsi"/>
          <w:b/>
          <w:bCs/>
          <w:sz w:val="22"/>
          <w:szCs w:val="22"/>
        </w:rPr>
        <w:t>Social and Relational Engagement</w:t>
      </w:r>
    </w:p>
    <w:p w14:paraId="1F0A9F5E" w14:textId="77777777" w:rsidR="00F77591" w:rsidRDefault="00F77591" w:rsidP="00F77591">
      <w:pPr>
        <w:keepNext/>
        <w:keepLines/>
        <w:rPr>
          <w:rFonts w:asciiTheme="minorHAnsi" w:hAnsiTheme="minorHAnsi"/>
          <w:sz w:val="22"/>
          <w:szCs w:val="22"/>
        </w:rPr>
      </w:pPr>
    </w:p>
    <w:p w14:paraId="5552F155" w14:textId="08938965" w:rsidR="00450047" w:rsidRPr="00F77591" w:rsidRDefault="00000000" w:rsidP="00F77591">
      <w:pPr>
        <w:keepNext/>
        <w:keepLines/>
        <w:rPr>
          <w:rFonts w:asciiTheme="minorHAnsi" w:hAnsiTheme="minorHAnsi"/>
          <w:sz w:val="22"/>
          <w:szCs w:val="22"/>
        </w:rPr>
      </w:pPr>
      <w:r w:rsidRPr="00F77591">
        <w:rPr>
          <w:rFonts w:asciiTheme="minorHAnsi" w:hAnsiTheme="minorHAnsi"/>
          <w:sz w:val="22"/>
          <w:szCs w:val="22"/>
        </w:rPr>
        <w:t>Social engagement was maintained throughout the interval. Regular participation in Old Man Band continued, providing a recurring two-hour period of musical and social function. Karaoke attendance occurred on multiple occasions; on one occasion an anonymous individual covered the tab following a performance. Family engagement continued, including a period during which the subject’s son was home from college before returning for the spring semester, attendance at a family member’s soccer match, and regular contact with the subject’s mother. The pool project, referenced in prior records, passed final inspection during this interval.</w:t>
      </w:r>
    </w:p>
    <w:p w14:paraId="45334A83" w14:textId="77777777" w:rsidR="00F77591" w:rsidRDefault="00F77591">
      <w:pPr>
        <w:rPr>
          <w:rFonts w:asciiTheme="minorHAnsi" w:hAnsiTheme="minorHAnsi"/>
          <w:sz w:val="22"/>
          <w:szCs w:val="22"/>
        </w:rPr>
      </w:pPr>
    </w:p>
    <w:p w14:paraId="6A0125D0" w14:textId="75908B0C" w:rsidR="00450047" w:rsidRPr="00F77591" w:rsidRDefault="00000000">
      <w:pPr>
        <w:rPr>
          <w:rFonts w:asciiTheme="minorHAnsi" w:hAnsiTheme="minorHAnsi"/>
          <w:sz w:val="22"/>
          <w:szCs w:val="22"/>
        </w:rPr>
      </w:pPr>
      <w:r w:rsidRPr="00F77591">
        <w:rPr>
          <w:rFonts w:asciiTheme="minorHAnsi" w:hAnsiTheme="minorHAnsi"/>
          <w:sz w:val="22"/>
          <w:szCs w:val="22"/>
        </w:rPr>
        <w:t>A written communication to a United States Senator regarding foreign policy matters was composed during this period. Household finances, rental property management, and ongoing support of the subject’s son’s college education were maintained without interruption.</w:t>
      </w:r>
    </w:p>
    <w:p w14:paraId="327D4657" w14:textId="77777777" w:rsidR="00F77591" w:rsidRDefault="00F77591">
      <w:pPr>
        <w:rPr>
          <w:rFonts w:asciiTheme="minorHAnsi" w:hAnsiTheme="minorHAnsi"/>
          <w:b/>
          <w:bCs/>
          <w:sz w:val="22"/>
          <w:szCs w:val="22"/>
        </w:rPr>
      </w:pPr>
    </w:p>
    <w:p w14:paraId="491497E5" w14:textId="5BBE66DE" w:rsidR="00450047" w:rsidRPr="00F77591" w:rsidRDefault="00000000">
      <w:pPr>
        <w:rPr>
          <w:rFonts w:asciiTheme="minorHAnsi" w:hAnsiTheme="minorHAnsi"/>
          <w:sz w:val="22"/>
          <w:szCs w:val="22"/>
        </w:rPr>
      </w:pPr>
      <w:r w:rsidRPr="00F77591">
        <w:rPr>
          <w:rFonts w:asciiTheme="minorHAnsi" w:hAnsiTheme="minorHAnsi"/>
          <w:b/>
          <w:bCs/>
          <w:sz w:val="22"/>
          <w:szCs w:val="22"/>
        </w:rPr>
        <w:t>Documentation and Record Integrity</w:t>
      </w:r>
    </w:p>
    <w:p w14:paraId="231C784D" w14:textId="77777777" w:rsidR="00F77591" w:rsidRDefault="00F77591">
      <w:pPr>
        <w:rPr>
          <w:rFonts w:asciiTheme="minorHAnsi" w:hAnsiTheme="minorHAnsi"/>
          <w:sz w:val="22"/>
          <w:szCs w:val="22"/>
        </w:rPr>
      </w:pPr>
    </w:p>
    <w:p w14:paraId="36140548" w14:textId="0B003C78" w:rsidR="00450047" w:rsidRDefault="00000000">
      <w:pPr>
        <w:rPr>
          <w:rFonts w:asciiTheme="minorHAnsi" w:hAnsiTheme="minorHAnsi"/>
          <w:sz w:val="22"/>
          <w:szCs w:val="22"/>
        </w:rPr>
      </w:pPr>
      <w:r w:rsidRPr="00F77591">
        <w:rPr>
          <w:rFonts w:asciiTheme="minorHAnsi" w:hAnsiTheme="minorHAnsi"/>
          <w:sz w:val="22"/>
          <w:szCs w:val="22"/>
        </w:rPr>
        <w:t xml:space="preserve">All observations contained in this chapter were recorded contemporaneously across distributed platforms including chat logs, </w:t>
      </w:r>
      <w:proofErr w:type="spellStart"/>
      <w:r w:rsidRPr="00F77591">
        <w:rPr>
          <w:rFonts w:asciiTheme="minorHAnsi" w:hAnsiTheme="minorHAnsi"/>
          <w:sz w:val="22"/>
          <w:szCs w:val="22"/>
        </w:rPr>
        <w:t>Nostr</w:t>
      </w:r>
      <w:proofErr w:type="spellEnd"/>
      <w:r w:rsidRPr="00F77591">
        <w:rPr>
          <w:rFonts w:asciiTheme="minorHAnsi" w:hAnsiTheme="minorHAnsi"/>
          <w:sz w:val="22"/>
          <w:szCs w:val="22"/>
        </w:rPr>
        <w:t xml:space="preserve"> posts, and supporting archive sites. A thread </w:t>
      </w:r>
      <w:proofErr w:type="gramStart"/>
      <w:r w:rsidRPr="00F77591">
        <w:rPr>
          <w:rFonts w:asciiTheme="minorHAnsi" w:hAnsiTheme="minorHAnsi"/>
          <w:sz w:val="22"/>
          <w:szCs w:val="22"/>
        </w:rPr>
        <w:t>loss event</w:t>
      </w:r>
      <w:proofErr w:type="gramEnd"/>
      <w:r w:rsidRPr="00F77591">
        <w:rPr>
          <w:rFonts w:asciiTheme="minorHAnsi" w:hAnsiTheme="minorHAnsi"/>
          <w:sz w:val="22"/>
          <w:szCs w:val="22"/>
        </w:rPr>
        <w:t xml:space="preserve"> occurred on approximately March 10, 2026, when an accidental interface action caused the loss of an active Claude conversation thread. The material from that thread was reconstructed from memory and reestablished in a new thread on the same date. The reconstruction is noted here as </w:t>
      </w:r>
      <w:r w:rsidRPr="00F77591">
        <w:rPr>
          <w:rFonts w:asciiTheme="minorHAnsi" w:hAnsiTheme="minorHAnsi"/>
          <w:sz w:val="22"/>
          <w:szCs w:val="22"/>
        </w:rPr>
        <w:lastRenderedPageBreak/>
        <w:t>an approximation rather than a verbatim record; no claims of completeness are made for the reconstructed portion. Redundancy across platforms was maintained throughout the interval as a deliberate archival practice.</w:t>
      </w:r>
    </w:p>
    <w:p w14:paraId="75DEBCA6" w14:textId="77777777" w:rsidR="00F77591" w:rsidRPr="00F77591" w:rsidRDefault="00F77591">
      <w:pPr>
        <w:rPr>
          <w:rFonts w:asciiTheme="minorHAnsi" w:hAnsiTheme="minorHAnsi"/>
          <w:sz w:val="22"/>
          <w:szCs w:val="22"/>
        </w:rPr>
      </w:pPr>
    </w:p>
    <w:p w14:paraId="391B73DF" w14:textId="77777777" w:rsidR="00450047" w:rsidRDefault="00000000">
      <w:pPr>
        <w:rPr>
          <w:rFonts w:asciiTheme="minorHAnsi" w:hAnsiTheme="minorHAnsi"/>
          <w:b/>
          <w:bCs/>
          <w:sz w:val="22"/>
          <w:szCs w:val="22"/>
        </w:rPr>
      </w:pPr>
      <w:r w:rsidRPr="00F77591">
        <w:rPr>
          <w:rFonts w:asciiTheme="minorHAnsi" w:hAnsiTheme="minorHAnsi"/>
          <w:b/>
          <w:bCs/>
          <w:sz w:val="22"/>
          <w:szCs w:val="22"/>
        </w:rPr>
        <w:t>Closing Note</w:t>
      </w:r>
    </w:p>
    <w:p w14:paraId="53B71840" w14:textId="77777777" w:rsidR="00F77591" w:rsidRPr="00F77591" w:rsidRDefault="00F77591">
      <w:pPr>
        <w:rPr>
          <w:rFonts w:asciiTheme="minorHAnsi" w:hAnsiTheme="minorHAnsi"/>
          <w:sz w:val="22"/>
          <w:szCs w:val="22"/>
        </w:rPr>
      </w:pPr>
    </w:p>
    <w:p w14:paraId="6D390E3F" w14:textId="77777777" w:rsidR="00450047" w:rsidRPr="00F77591" w:rsidRDefault="00000000">
      <w:pPr>
        <w:rPr>
          <w:rFonts w:asciiTheme="minorHAnsi" w:hAnsiTheme="minorHAnsi"/>
          <w:sz w:val="22"/>
          <w:szCs w:val="22"/>
        </w:rPr>
      </w:pPr>
      <w:r w:rsidRPr="00F77591">
        <w:rPr>
          <w:rFonts w:asciiTheme="minorHAnsi" w:hAnsiTheme="minorHAnsi"/>
          <w:sz w:val="22"/>
          <w:szCs w:val="22"/>
        </w:rPr>
        <w:t xml:space="preserve">This chapter documents a defined two-month interval in which several features of the prior observational period continued, and in which </w:t>
      </w:r>
      <w:proofErr w:type="gramStart"/>
      <w:r w:rsidRPr="00F77591">
        <w:rPr>
          <w:rFonts w:asciiTheme="minorHAnsi" w:hAnsiTheme="minorHAnsi"/>
          <w:sz w:val="22"/>
          <w:szCs w:val="22"/>
        </w:rPr>
        <w:t>a number of</w:t>
      </w:r>
      <w:proofErr w:type="gramEnd"/>
      <w:r w:rsidRPr="00F77591">
        <w:rPr>
          <w:rFonts w:asciiTheme="minorHAnsi" w:hAnsiTheme="minorHAnsi"/>
          <w:sz w:val="22"/>
          <w:szCs w:val="22"/>
        </w:rPr>
        <w:t xml:space="preserve"> new developments were recorded for the first time: the bilateral upper extremity presentation, the weight conversion event, hepatic presentation, and renal-area presentation. These are recorded as observations. No conclusions regarding trajectory or sequence are asserted. The record remains open-ended by design, with continued documentation intended as circumstances allow.</w:t>
      </w:r>
    </w:p>
    <w:sectPr w:rsidR="00450047" w:rsidRPr="00F77591">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57997"/>
    <w:multiLevelType w:val="hybridMultilevel"/>
    <w:tmpl w:val="CDC20EC6"/>
    <w:lvl w:ilvl="0" w:tplc="222C4354">
      <w:start w:val="1"/>
      <w:numFmt w:val="bullet"/>
      <w:lvlText w:val="●"/>
      <w:lvlJc w:val="left"/>
      <w:pPr>
        <w:ind w:left="720" w:hanging="360"/>
      </w:pPr>
    </w:lvl>
    <w:lvl w:ilvl="1" w:tplc="654EC4A8">
      <w:start w:val="1"/>
      <w:numFmt w:val="bullet"/>
      <w:lvlText w:val="○"/>
      <w:lvlJc w:val="left"/>
      <w:pPr>
        <w:ind w:left="1440" w:hanging="360"/>
      </w:pPr>
    </w:lvl>
    <w:lvl w:ilvl="2" w:tplc="E7D4582A">
      <w:start w:val="1"/>
      <w:numFmt w:val="bullet"/>
      <w:lvlText w:val="■"/>
      <w:lvlJc w:val="left"/>
      <w:pPr>
        <w:ind w:left="2160" w:hanging="360"/>
      </w:pPr>
    </w:lvl>
    <w:lvl w:ilvl="3" w:tplc="A8AA023A">
      <w:start w:val="1"/>
      <w:numFmt w:val="bullet"/>
      <w:lvlText w:val="●"/>
      <w:lvlJc w:val="left"/>
      <w:pPr>
        <w:ind w:left="2880" w:hanging="360"/>
      </w:pPr>
    </w:lvl>
    <w:lvl w:ilvl="4" w:tplc="A41A1CAC">
      <w:start w:val="1"/>
      <w:numFmt w:val="bullet"/>
      <w:lvlText w:val="○"/>
      <w:lvlJc w:val="left"/>
      <w:pPr>
        <w:ind w:left="3600" w:hanging="360"/>
      </w:pPr>
    </w:lvl>
    <w:lvl w:ilvl="5" w:tplc="5B321EAC">
      <w:start w:val="1"/>
      <w:numFmt w:val="bullet"/>
      <w:lvlText w:val="■"/>
      <w:lvlJc w:val="left"/>
      <w:pPr>
        <w:ind w:left="4320" w:hanging="360"/>
      </w:pPr>
    </w:lvl>
    <w:lvl w:ilvl="6" w:tplc="2A3C9132">
      <w:start w:val="1"/>
      <w:numFmt w:val="bullet"/>
      <w:lvlText w:val="●"/>
      <w:lvlJc w:val="left"/>
      <w:pPr>
        <w:ind w:left="5040" w:hanging="360"/>
      </w:pPr>
    </w:lvl>
    <w:lvl w:ilvl="7" w:tplc="AF90CE7A">
      <w:start w:val="1"/>
      <w:numFmt w:val="bullet"/>
      <w:lvlText w:val="●"/>
      <w:lvlJc w:val="left"/>
      <w:pPr>
        <w:ind w:left="5760" w:hanging="360"/>
      </w:pPr>
    </w:lvl>
    <w:lvl w:ilvl="8" w:tplc="A29E1D5C">
      <w:start w:val="1"/>
      <w:numFmt w:val="bullet"/>
      <w:lvlText w:val="●"/>
      <w:lvlJc w:val="left"/>
      <w:pPr>
        <w:ind w:left="6480" w:hanging="360"/>
      </w:pPr>
    </w:lvl>
  </w:abstractNum>
  <w:num w:numId="1" w16cid:durableId="13699168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047"/>
    <w:rsid w:val="00450047"/>
    <w:rsid w:val="00AE05B7"/>
    <w:rsid w:val="00F7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37143"/>
  <w15:docId w15:val="{10135FBE-2C0B-40AE-BA4C-11D5F219D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1837</Words>
  <Characters>11194</Characters>
  <Application>Microsoft Office Word</Application>
  <DocSecurity>0</DocSecurity>
  <Lines>159</Lines>
  <Paragraphs>46</Paragraphs>
  <ScaleCrop>false</ScaleCrop>
  <Company/>
  <LinksUpToDate>false</LinksUpToDate>
  <CharactersWithSpaces>12985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Craddock, Jim (HSC)</cp:lastModifiedBy>
  <cp:revision>2</cp:revision>
  <dcterms:created xsi:type="dcterms:W3CDTF">2026-03-13T20:03:00Z</dcterms:created>
  <dcterms:modified xsi:type="dcterms:W3CDTF">2026-03-13T20:03:00Z</dcterms:modified>
</cp:coreProperties>
</file>