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4C73F91F" w:rsidR="00303C34" w:rsidRDefault="00EB0F28">
      <w:pPr>
        <w:pStyle w:val="Heading1"/>
      </w:pPr>
      <w:bookmarkStart w:id="0" w:name="Xf1663c585611aa4c8b73e5a62590ae137e69e3b"/>
      <w:r>
        <w:t>Paper Name</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7EDD073F" w:rsidR="00303C34" w:rsidRDefault="00B06EEC" w:rsidP="00475542">
      <w:pPr>
        <w:pStyle w:val="BodyText"/>
      </w:pPr>
      <w:r>
        <w:rPr>
          <w:b/>
          <w:bCs/>
        </w:rPr>
        <w:t>April</w:t>
      </w:r>
      <w:r w:rsidR="006C3A6A">
        <w:rPr>
          <w:b/>
          <w:bCs/>
        </w:rPr>
        <w:t xml:space="preserve"> 2026 </w:t>
      </w:r>
      <w:r>
        <w:rPr>
          <w:b/>
          <w:bCs/>
        </w:rPr>
        <w:t>V1.0</w:t>
      </w:r>
      <w:r w:rsidR="005A363F">
        <w:rPr>
          <w:b/>
          <w:bCs/>
        </w:rPr>
        <w:t xml:space="preserve">      </w:t>
      </w:r>
      <w:hyperlink r:id="rId9" w:history="1">
        <w:r w:rsidR="00C73448" w:rsidRPr="00F55B24">
          <w:rPr>
            <w:rStyle w:val="Hyperlink"/>
            <w:b/>
            <w:bCs/>
          </w:rPr>
          <w:t>10.5281/zenodo</w:t>
        </w:r>
        <w:r w:rsidR="00A230D2">
          <w:rPr>
            <w:rStyle w:val="Hyperlink"/>
            <w:b/>
            <w:bCs/>
          </w:rPr>
          <w:t>.</w:t>
        </w:r>
        <w:r w:rsidR="00C73448" w:rsidRPr="00F55B24">
          <w:rPr>
            <w:rStyle w:val="Hyperlink"/>
            <w:b/>
            <w:bCs/>
          </w:rPr>
          <w:t>19369716</w:t>
        </w:r>
      </w:hyperlink>
      <w:r w:rsidR="00000000">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102CE075" w14:textId="77777777" w:rsidR="00EB0F28" w:rsidRPr="00EB0F28" w:rsidRDefault="00EB0F28" w:rsidP="00EB0F28">
      <w:pPr>
        <w:pStyle w:val="BodyText"/>
      </w:pPr>
    </w:p>
    <w:p w14:paraId="6F35F075" w14:textId="77777777" w:rsidR="00303C34" w:rsidRDefault="00000000">
      <w:r>
        <w:pict w14:anchorId="6C7D2685">
          <v:rect id="_x0000_i1026" style="width:0;height:1.5pt" o:hralign="center" o:hrstd="t" o:hr="t"/>
        </w:pict>
      </w:r>
    </w:p>
    <w:p w14:paraId="0356A11C" w14:textId="77777777" w:rsidR="00303C34" w:rsidRDefault="006C3A6A">
      <w:pPr>
        <w:pStyle w:val="Heading2"/>
      </w:pPr>
      <w:bookmarkStart w:id="2" w:name="Xaff28e8f791aedf7455dbb9ed775e7c2dc7a998"/>
      <w:r>
        <w:t>Methodological Note on Sources and Extraordinary Circumstances</w:t>
      </w:r>
    </w:p>
    <w:p w14:paraId="0E7B8D0C" w14:textId="77777777" w:rsidR="00303C34" w:rsidRDefault="006C3A6A">
      <w:pPr>
        <w:pStyle w:val="Heading2"/>
      </w:pPr>
      <w:bookmarkStart w:id="3" w:name="note-on-novelty"/>
      <w:bookmarkEnd w:id="2"/>
      <w:r>
        <w:t>Note on Novelty</w:t>
      </w:r>
    </w:p>
    <w:p w14:paraId="38663E8B" w14:textId="77777777" w:rsidR="00303C34" w:rsidRDefault="00000000" w:rsidP="00830994">
      <w:r>
        <w:pict w14:anchorId="183BAD50">
          <v:rect id="_x0000_i1027" style="width:0;height:1.5pt" o:hralign="center" o:hrstd="t" o:hr="t"/>
        </w:pict>
      </w:r>
    </w:p>
    <w:p w14:paraId="27160505" w14:textId="77777777" w:rsidR="00EB0F28" w:rsidRDefault="00EB0F28" w:rsidP="00EB0F28">
      <w:pPr>
        <w:pStyle w:val="Heading1"/>
      </w:pPr>
      <w:bookmarkStart w:id="4" w:name="introduction"/>
      <w:bookmarkEnd w:id="1"/>
      <w:bookmarkEnd w:id="3"/>
      <w:r>
        <w:t>§6. Clinical Application: Cannabinoid Hyperemesis Syndrome as a Potential Host-Organism Interface Disruption</w:t>
      </w:r>
    </w:p>
    <w:p w14:paraId="12CB6111" w14:textId="77777777" w:rsidR="00EB0F28" w:rsidRDefault="00EB0F28" w:rsidP="00EB0F28">
      <w:pPr>
        <w:pStyle w:val="Heading2"/>
      </w:pPr>
      <w:r>
        <w:t>6.1 The Syndrome and Its Gaps</w:t>
      </w:r>
    </w:p>
    <w:p w14:paraId="1F579142" w14:textId="44A85DD8" w:rsidR="00EB0F28" w:rsidRPr="00A84C0B" w:rsidRDefault="00EB0F28" w:rsidP="00EB0F28">
      <w:pPr>
        <w:pStyle w:val="NormalWeb"/>
        <w:rPr>
          <w:u w:val="single"/>
        </w:rPr>
      </w:pPr>
      <w:r>
        <w:t xml:space="preserve">Cannabinoid hyperemesis syndrome (CHS) was first described by Allen et al. (2004) in a case series of 19 patients in South Australia who presented with cyclical vomiting illness linked to chronic, heavy cannabis use. An index case was retrospectively identified to 1996 (Sorensen et al., 2017). The clinical triad consists of severe cyclical vomiting, abdominal pain, and compulsive hot bathing or showering, with the only consistently effective treatment being complete cessation of cannabis use. The syndrome follows a characteristic three-phase pattern: a prodromal phase of morning nausea lasting months to years, a </w:t>
      </w:r>
      <w:proofErr w:type="spellStart"/>
      <w:r>
        <w:t>hyperemetic</w:t>
      </w:r>
      <w:proofErr w:type="spellEnd"/>
      <w:r>
        <w:t xml:space="preserve"> phase of violent vomiting with dehydration, and a recovery phase following cannabis cessation (</w:t>
      </w:r>
      <w:proofErr w:type="spellStart"/>
      <w:r>
        <w:t>Simonetto</w:t>
      </w:r>
      <w:proofErr w:type="spellEnd"/>
      <w:r>
        <w:t xml:space="preserve"> et al., 2012).</w:t>
      </w:r>
      <w:r w:rsidR="00A84C0B">
        <w:t xml:space="preserve"> [</w:t>
      </w:r>
      <w:r w:rsidR="00A84C0B">
        <w:rPr>
          <w:i/>
          <w:iCs/>
        </w:rPr>
        <w:t>This doesn’t sound fun, huh?</w:t>
      </w:r>
      <w:r w:rsidR="00A84C0B">
        <w:rPr>
          <w:u w:val="single"/>
        </w:rPr>
        <w:t>]</w:t>
      </w:r>
    </w:p>
    <w:p w14:paraId="7D6C60C6" w14:textId="77777777" w:rsidR="00EB0F28" w:rsidRDefault="00EB0F28" w:rsidP="00EB0F28">
      <w:pPr>
        <w:pStyle w:val="NormalWeb"/>
      </w:pPr>
      <w:r>
        <w:t>Reported incidence has risen sharply alongside legalization and increased potency. Modern vape concentrates deliver 70-90% THC compared to 15-25% in traditional flower, and recent data indicate that exclusive vape users develop CHS symptoms significantly faster than flower users. Emergency department visits attributable to CHS have increased across all legalized jurisdictions.</w:t>
      </w:r>
    </w:p>
    <w:p w14:paraId="41C976ED" w14:textId="77777777" w:rsidR="00EB0F28" w:rsidRDefault="00EB0F28" w:rsidP="00EB0F28">
      <w:pPr>
        <w:pStyle w:val="NormalWeb"/>
      </w:pPr>
      <w:r>
        <w:lastRenderedPageBreak/>
        <w:t>The standard pharmacological model describes CHS as a "paradoxical reaction" to chronic THC exposure, and it rests on three observations that lack consensus mechanistic explanations:</w:t>
      </w:r>
    </w:p>
    <w:p w14:paraId="68E44A9F" w14:textId="153E6E61" w:rsidR="00EB0F28" w:rsidRDefault="00EB0F28" w:rsidP="00EB0F28">
      <w:pPr>
        <w:pStyle w:val="NormalWeb"/>
      </w:pPr>
      <w:r>
        <w:rPr>
          <w:rStyle w:val="Strong"/>
        </w:rPr>
        <w:t>Gap 1: Differential CB1 receptor downregulation.</w:t>
      </w:r>
      <w:r>
        <w:t xml:space="preserve"> In the brain, chronic THC exposure causes well-characterized CB1 receptor downregulation and internalization, weakening the drug's anti-emetic effect (Sim-Selley, 2003). In the gastrointestinal tract, CB1 receptors do not appear to undergo equivalent downregulation</w:t>
      </w:r>
      <w:r w:rsidR="00A84C0B">
        <w:t xml:space="preserve"> [</w:t>
      </w:r>
      <w:r w:rsidR="00A84C0B" w:rsidRPr="00A84C0B">
        <w:rPr>
          <w:i/>
          <w:iCs/>
        </w:rPr>
        <w:t>that’s weird, huh?</w:t>
      </w:r>
      <w:r w:rsidR="00A84C0B">
        <w:t>]</w:t>
      </w:r>
      <w:r>
        <w:t>. Gut motility suppression (gastric stasis) persists or intensifies under chronic exposure (Sharkey and Wiley, 2016). This tissue-specific asymmetry is documented but treated as a brute fact in the existing literature, with no proposed mechanism for why gut receptors should behave differently from brain receptors under the same ligand load.</w:t>
      </w:r>
    </w:p>
    <w:p w14:paraId="190F9E84" w14:textId="7FAA489E" w:rsidR="00EB0F28" w:rsidRDefault="00EB0F28" w:rsidP="00EB0F28">
      <w:pPr>
        <w:pStyle w:val="NormalWeb"/>
      </w:pPr>
      <w:r>
        <w:rPr>
          <w:rStyle w:val="Strong"/>
        </w:rPr>
        <w:t>Gap 2: TRPV1 receptor dysregulation.</w:t>
      </w:r>
      <w:r>
        <w:t xml:space="preserve"> Chronic cannabinoid exposure is thought to inactivate TRPV1 receptors in the gut, contributing to nausea and visceral pain (Izzo et al., 2003). The mechanism by which chronic CB1 agonism produces TRPV1 inactivation across a different receptor class remains unclear.</w:t>
      </w:r>
      <w:r w:rsidR="00834E2F">
        <w:t xml:space="preserve"> </w:t>
      </w:r>
      <w:proofErr w:type="gramStart"/>
      <w:r w:rsidR="00A84C0B">
        <w:t>[</w:t>
      </w:r>
      <w:proofErr w:type="gramEnd"/>
      <w:r w:rsidR="00A84C0B" w:rsidRPr="00A84C0B">
        <w:rPr>
          <w:i/>
          <w:iCs/>
        </w:rPr>
        <w:t>Hand waving?</w:t>
      </w:r>
      <w:r w:rsidR="00A84C0B">
        <w:t>]</w:t>
      </w:r>
    </w:p>
    <w:p w14:paraId="0740DEE3" w14:textId="4BA64AAC" w:rsidR="00EB0F28" w:rsidRDefault="00EB0F28" w:rsidP="00EB0F28">
      <w:pPr>
        <w:pStyle w:val="NormalWeb"/>
      </w:pPr>
      <w:r>
        <w:rPr>
          <w:rStyle w:val="Strong"/>
        </w:rPr>
        <w:t>Gap 3: The hot shower phenomenon.</w:t>
      </w:r>
      <w:r>
        <w:t xml:space="preserve"> CHS patients exhibit a compulsive drive toward hot showers or baths, which provide temporary but often dramatic symptom relief. The standard explanation invokes TRPV1 reactivation by heat, but this raises a circular dependency: if TRPV1 is inactivated by chronic cannabinoid exposure, why would a brief thermal stimulus produce immediate relief that pharmacological CB1 manipulation cannot?</w:t>
      </w:r>
      <w:r w:rsidR="00A84C0B">
        <w:t xml:space="preserve"> </w:t>
      </w:r>
    </w:p>
    <w:p w14:paraId="5EB34F07" w14:textId="5521344F" w:rsidR="00EB0F28" w:rsidRDefault="00EB0F28" w:rsidP="00EB0F28">
      <w:pPr>
        <w:pStyle w:val="NormalWeb"/>
      </w:pPr>
      <w:r>
        <w:t xml:space="preserve">No existing model unifies these three observations under a single mechanism. No prior work in the published literature has proposed </w:t>
      </w:r>
      <w:r>
        <w:rPr>
          <w:rStyle w:val="Emphasis"/>
        </w:rPr>
        <w:t>C. albicans</w:t>
      </w:r>
      <w:r>
        <w:t xml:space="preserve"> as a mechanistic contributor to CHS.</w:t>
      </w:r>
      <w:r w:rsidR="00A84C0B">
        <w:t xml:space="preserve"> </w:t>
      </w:r>
      <w:r w:rsidR="00A84C0B">
        <w:t>[</w:t>
      </w:r>
      <w:r w:rsidR="00A84C0B" w:rsidRPr="00A84C0B">
        <w:rPr>
          <w:i/>
          <w:iCs/>
        </w:rPr>
        <w:t xml:space="preserve">So, THEY have no explanation…enter </w:t>
      </w:r>
      <w:r w:rsidR="00A84C0B" w:rsidRPr="00A84C0B">
        <w:t>Redacted Science</w:t>
      </w:r>
      <w:r w:rsidR="00A84C0B">
        <w:t>]</w:t>
      </w:r>
    </w:p>
    <w:p w14:paraId="4BF09536" w14:textId="6295C1B5" w:rsidR="00834E2F" w:rsidRPr="00834E2F" w:rsidRDefault="00834E2F" w:rsidP="00834E2F">
      <w:pPr>
        <w:pStyle w:val="NormalWeb"/>
      </w:pPr>
      <w:r w:rsidRPr="00834E2F">
        <w:t xml:space="preserve">However, the standard model's difficulties extend beyond these three gaps. A 2025 transcriptomic study of CHS patients (GSE303922) looked for the ECS transcript </w:t>
      </w:r>
      <w:proofErr w:type="gramStart"/>
      <w:r w:rsidRPr="00834E2F">
        <w:t>changes</w:t>
      </w:r>
      <w:proofErr w:type="gramEnd"/>
      <w:r w:rsidRPr="00834E2F">
        <w:t xml:space="preserve"> the standard model predicts and found none. No significant changes in endocannabinoid system-related transcripts were detected. Instead, the study found marked adaptive immune activation: B-cell immunoglobulin upregulation, altered T-cell, monocyte, and neutrophil expression, impaired gut barrier function with increased matrix degradation and reduced adhesion, MHC Class I upregulation, and IgE receptor downregulation consistent with elevated IgE levels. The authors interpreted these findings as evidence of an "acquired, gut-restricted, immune-mediated hypersensitivity response to cannabis."</w:t>
      </w:r>
      <w:r>
        <w:t xml:space="preserve"> [</w:t>
      </w:r>
      <w:r w:rsidRPr="00834E2F">
        <w:rPr>
          <w:i/>
          <w:iCs/>
        </w:rPr>
        <w:t>Hmm…</w:t>
      </w:r>
      <w:r>
        <w:t>]</w:t>
      </w:r>
    </w:p>
    <w:p w14:paraId="679927BC" w14:textId="059A21E5" w:rsidR="00834E2F" w:rsidRPr="00834E2F" w:rsidRDefault="00834E2F" w:rsidP="00834E2F">
      <w:pPr>
        <w:pStyle w:val="NormalWeb"/>
      </w:pPr>
      <w:r w:rsidRPr="00834E2F">
        <w:t xml:space="preserve">The immune profile they found is notable for what it resembles. </w:t>
      </w:r>
      <w:r w:rsidRPr="00834E2F">
        <w:rPr>
          <w:i/>
          <w:iCs/>
        </w:rPr>
        <w:t>C. albicans</w:t>
      </w:r>
      <w:r w:rsidRPr="00834E2F">
        <w:t xml:space="preserve"> colonization triggers mast cell degranulation, IgE elevation, Th2 immune skewing, and gut barrier degradation through </w:t>
      </w:r>
      <w:proofErr w:type="spellStart"/>
      <w:r w:rsidRPr="00834E2F">
        <w:t>candidalysin</w:t>
      </w:r>
      <w:proofErr w:type="spellEnd"/>
      <w:r w:rsidRPr="00834E2F">
        <w:t xml:space="preserve"> and hyphal invasion, as described in §4 and §5 of this paper. The transcriptomic study found the organism's downstream immune signature and attributed it to cannabis hypersensitivity because the organism was </w:t>
      </w:r>
      <w:r w:rsidRPr="00834E2F">
        <w:rPr>
          <w:i/>
          <w:iCs/>
        </w:rPr>
        <w:t>not</w:t>
      </w:r>
      <w:r w:rsidRPr="00834E2F">
        <w:t xml:space="preserve"> in their model. The absence of ECS transcript changes is equally significant: </w:t>
      </w:r>
      <w:r>
        <w:t xml:space="preserve">[Claude – this next sentence needs more accessibility] </w:t>
      </w:r>
      <w:r w:rsidRPr="00834E2F">
        <w:t>if the organism is maintaining gut CB1 receptor density at the protein and signaling level rather than the transcriptional level, the standard model's predicted transcriptomic signature would not appear, which is exactly what the study found.</w:t>
      </w:r>
    </w:p>
    <w:p w14:paraId="3E0766F5" w14:textId="77777777" w:rsidR="00834E2F" w:rsidRPr="00834E2F" w:rsidRDefault="00834E2F" w:rsidP="00EB0F28">
      <w:pPr>
        <w:pStyle w:val="NormalWeb"/>
        <w:rPr>
          <w:b/>
          <w:bCs/>
        </w:rPr>
      </w:pPr>
    </w:p>
    <w:p w14:paraId="1FEBB1F6" w14:textId="77777777" w:rsidR="00EB0F28" w:rsidRDefault="00EB0F28" w:rsidP="00EB0F28">
      <w:pPr>
        <w:pStyle w:val="Heading2"/>
      </w:pPr>
      <w:r>
        <w:t>6.2 The Biochemical Computer Framework Applied to CHS</w:t>
      </w:r>
    </w:p>
    <w:p w14:paraId="3F374ADD" w14:textId="6BD05A19" w:rsidR="00834E2F" w:rsidRDefault="00834E2F" w:rsidP="00EB0F28">
      <w:pPr>
        <w:pStyle w:val="Heading3"/>
        <w:rPr>
          <w:rFonts w:ascii="Times New Roman" w:eastAsia="Times New Roman" w:hAnsi="Times New Roman" w:cs="Times New Roman"/>
          <w:b w:val="0"/>
          <w:bCs w:val="0"/>
          <w:color w:val="auto"/>
        </w:rPr>
      </w:pPr>
      <w:r w:rsidRPr="00834E2F">
        <w:rPr>
          <w:rFonts w:ascii="Times New Roman" w:eastAsia="Times New Roman" w:hAnsi="Times New Roman" w:cs="Times New Roman"/>
          <w:b w:val="0"/>
          <w:bCs w:val="0"/>
          <w:color w:val="auto"/>
        </w:rPr>
        <w:t xml:space="preserve">The framework presented in this paper offers a potential explanation that resolves all three gaps simultaneously. This section presents the mechanistic logic as a hypothesis to be tested by </w:t>
      </w:r>
      <w:proofErr w:type="gramStart"/>
      <w:r w:rsidRPr="00834E2F">
        <w:rPr>
          <w:rFonts w:ascii="Times New Roman" w:eastAsia="Times New Roman" w:hAnsi="Times New Roman" w:cs="Times New Roman"/>
          <w:b w:val="0"/>
          <w:bCs w:val="0"/>
          <w:color w:val="auto"/>
        </w:rPr>
        <w:t>the experimental</w:t>
      </w:r>
      <w:proofErr w:type="gramEnd"/>
      <w:r w:rsidRPr="00834E2F">
        <w:rPr>
          <w:rFonts w:ascii="Times New Roman" w:eastAsia="Times New Roman" w:hAnsi="Times New Roman" w:cs="Times New Roman"/>
          <w:b w:val="0"/>
          <w:bCs w:val="0"/>
          <w:color w:val="auto"/>
        </w:rPr>
        <w:t xml:space="preserve"> predictions in §6.6. Whether or not every detail proves accurate, the framework generates specific, falsifiable predictions that the standard model does not. That said, calling this a "hypothesis" is a hedge. I am working with a model that no one else has built. </w:t>
      </w:r>
      <w:r>
        <w:rPr>
          <w:rFonts w:ascii="Times New Roman" w:eastAsia="Times New Roman" w:hAnsi="Times New Roman" w:cs="Times New Roman"/>
          <w:b w:val="0"/>
          <w:bCs w:val="0"/>
          <w:color w:val="auto"/>
        </w:rPr>
        <w:t>[</w:t>
      </w:r>
      <w:r w:rsidRPr="00834E2F">
        <w:rPr>
          <w:rFonts w:ascii="Times New Roman" w:eastAsia="Times New Roman" w:hAnsi="Times New Roman" w:cs="Times New Roman"/>
          <w:b w:val="0"/>
          <w:bCs w:val="0"/>
          <w:i/>
          <w:iCs/>
          <w:color w:val="auto"/>
        </w:rPr>
        <w:t>my call</w:t>
      </w:r>
      <w:r>
        <w:rPr>
          <w:rFonts w:ascii="Times New Roman" w:eastAsia="Times New Roman" w:hAnsi="Times New Roman" w:cs="Times New Roman"/>
          <w:b w:val="0"/>
          <w:bCs w:val="0"/>
          <w:color w:val="auto"/>
        </w:rPr>
        <w:t>]</w:t>
      </w:r>
    </w:p>
    <w:p w14:paraId="7A6300F4" w14:textId="15357788" w:rsidR="00EB0F28" w:rsidRDefault="00EB0F28" w:rsidP="00834E2F">
      <w:pPr>
        <w:pStyle w:val="Heading3"/>
      </w:pPr>
      <w:r>
        <w:t>6.2.1 Organism Maintenance of Gut CB1 Receptor Density</w:t>
      </w:r>
    </w:p>
    <w:p w14:paraId="43288D06" w14:textId="77777777" w:rsidR="00EB0F28" w:rsidRDefault="00EB0F28" w:rsidP="00EB0F28">
      <w:pPr>
        <w:pStyle w:val="NormalWeb"/>
      </w:pPr>
      <w:r>
        <w:t xml:space="preserve">As described in §4, </w:t>
      </w:r>
      <w:r>
        <w:rPr>
          <w:rStyle w:val="Emphasis"/>
        </w:rPr>
        <w:t>C. albicans</w:t>
      </w:r>
      <w:r>
        <w:t xml:space="preserve"> uses the endocannabinoid system as a primary signaling interface with the host. The organism resides primarily in the gastrointestinal tract. Gut CB1 receptors are therefore the organism's principal broadcast interface with local host tissue.</w:t>
      </w:r>
    </w:p>
    <w:p w14:paraId="05B6E6BD" w14:textId="6550E91B" w:rsidR="00EB0F28" w:rsidRDefault="00EB0F28" w:rsidP="00EB0F28">
      <w:pPr>
        <w:pStyle w:val="NormalWeb"/>
      </w:pPr>
      <w:r>
        <w:t>The organism lives in the gut and talks to the host through CB1 receptors. It needs those receptors to stay active. If it is actively maintaining them</w:t>
      </w:r>
      <w:r w:rsidR="00A84C0B">
        <w:t xml:space="preserve"> [</w:t>
      </w:r>
      <w:r w:rsidR="00A84C0B" w:rsidRPr="00A84C0B">
        <w:rPr>
          <w:i/>
          <w:iCs/>
        </w:rPr>
        <w:t xml:space="preserve">It </w:t>
      </w:r>
      <w:r w:rsidR="00A84C0B">
        <w:rPr>
          <w:i/>
          <w:iCs/>
        </w:rPr>
        <w:t>can</w:t>
      </w:r>
      <w:r w:rsidR="00A84C0B">
        <w:t>]</w:t>
      </w:r>
      <w:r>
        <w:t>, keeping the locks on the doors it uses, then the differential downregulation in CHS is not paradoxical at all. Gut CB1 receptors resist desensitization because the organism is protecting its own communication channel. Brain CB1 receptors, far from the organism's home territory, have no such protection. They downregulate normally</w:t>
      </w:r>
    </w:p>
    <w:p w14:paraId="54BEA60B" w14:textId="77777777" w:rsidR="00EB0F28" w:rsidRDefault="00EB0F28" w:rsidP="00EB0F28">
      <w:pPr>
        <w:pStyle w:val="NormalWeb"/>
      </w:pPr>
      <w:r>
        <w:t>This would resolve Gap 1. The gut is not mysteriously resistant to CB1 desensitization. Something in the gut environment is actively maintaining receptor density. The candidate is the resident organism.</w:t>
      </w:r>
    </w:p>
    <w:p w14:paraId="30F4D57B" w14:textId="77777777" w:rsidR="00EB0F28" w:rsidRDefault="00EB0F28" w:rsidP="00834E2F">
      <w:pPr>
        <w:pStyle w:val="Heading3"/>
      </w:pPr>
      <w:r>
        <w:t>6.2.2 Arachidonic Acid Substrate Competition</w:t>
      </w:r>
    </w:p>
    <w:p w14:paraId="3BAE8F39" w14:textId="77777777" w:rsidR="00EB0F28" w:rsidRDefault="00EB0F28" w:rsidP="00EB0F28">
      <w:pPr>
        <w:pStyle w:val="NormalWeb"/>
      </w:pPr>
      <w:r>
        <w:t xml:space="preserve">The host's ECS and </w:t>
      </w:r>
      <w:r>
        <w:rPr>
          <w:rStyle w:val="Emphasis"/>
        </w:rPr>
        <w:t>C. albicans</w:t>
      </w:r>
      <w:r>
        <w:t xml:space="preserve"> are </w:t>
      </w:r>
      <w:proofErr w:type="gramStart"/>
      <w:r>
        <w:t>drawing</w:t>
      </w:r>
      <w:proofErr w:type="gramEnd"/>
      <w:r>
        <w:t xml:space="preserve"> from the same raw material supply. Both need arachidonic acid (AA), a fatty acid stored in cell membranes. The host uses it to build its own cannabinoid signaling molecules, anandamide and 2-AG, which keep the gut moving properly and suppress nausea. The organism uses the same AA to manufacture prostaglandin E₂, an inflammatory signal it deploys for immune modulation (Erb-Downward and </w:t>
      </w:r>
      <w:proofErr w:type="spellStart"/>
      <w:r>
        <w:t>Noverr</w:t>
      </w:r>
      <w:proofErr w:type="spellEnd"/>
      <w:r>
        <w:t xml:space="preserve">, 2007). There is one pool. Two </w:t>
      </w:r>
      <w:proofErr w:type="gramStart"/>
      <w:r>
        <w:t>competing users</w:t>
      </w:r>
      <w:proofErr w:type="gramEnd"/>
      <w:r>
        <w:t>.</w:t>
      </w:r>
    </w:p>
    <w:p w14:paraId="32B958BF" w14:textId="77777777" w:rsidR="00EB0F28" w:rsidRDefault="00EB0F28" w:rsidP="00EB0F28">
      <w:pPr>
        <w:pStyle w:val="NormalWeb"/>
      </w:pPr>
      <w:r>
        <w:t>The competition runs deeper than two separate production lines pulling from one supply. The host enzyme COX-2 can directly convert endocannabinoid precursors into prostaglandin-family molecules, and when the body breaks down its own cannabinoids, the leftover arachidonic acid becomes available for the organism to capture. The plumbing between these two systems is shared at multiple points. When fungal burden is high, the organism pulls more AA toward its own PGE₂ production, and the host's cannabinoid supply drops. The body's internal anti-nausea system loses its raw materials.</w:t>
      </w:r>
    </w:p>
    <w:p w14:paraId="0B8E6577" w14:textId="77777777" w:rsidR="00EB0F28" w:rsidRDefault="00EB0F28" w:rsidP="00EB0F28">
      <w:pPr>
        <w:pStyle w:val="NormalWeb"/>
      </w:pPr>
      <w:r>
        <w:t xml:space="preserve">Now layer chronic high-dose THC on top of this depleted substrate pool. The exogenous agonist floods remaining receptors. Brain receptors downregulate normally. Gut receptors are held open by the organism. Endogenous tone is already depleted by substrate competition. The system has </w:t>
      </w:r>
      <w:r>
        <w:lastRenderedPageBreak/>
        <w:t>three variables collapsing simultaneously: depleted endocannabinoid floor, brain receptor downregulation, and maintained gut receptor density. This is not a two-variable paradox. It is a three-variable system crash.</w:t>
      </w:r>
    </w:p>
    <w:p w14:paraId="70D7440B" w14:textId="77777777" w:rsidR="00EB0F28" w:rsidRDefault="00EB0F28" w:rsidP="00EB0F28">
      <w:pPr>
        <w:pStyle w:val="Heading3"/>
      </w:pPr>
      <w:r>
        <w:t>6.2.3 The Glucose Feedback Loop and the Morning Nausea Pattern</w:t>
      </w:r>
    </w:p>
    <w:p w14:paraId="0D5A5495" w14:textId="1DC2AD88" w:rsidR="00EB0F28" w:rsidRDefault="00EB0F28" w:rsidP="00EB0F28">
      <w:pPr>
        <w:pStyle w:val="NormalWeb"/>
      </w:pPr>
      <w:r>
        <w:t xml:space="preserve">During </w:t>
      </w:r>
      <w:proofErr w:type="spellStart"/>
      <w:r>
        <w:t>hyperemetic</w:t>
      </w:r>
      <w:proofErr w:type="spellEnd"/>
      <w:r>
        <w:t xml:space="preserve"> episodes, patients cannot eat. Blood glucose drops. The Hgt4 glucose sensor in </w:t>
      </w:r>
      <w:r>
        <w:rPr>
          <w:rStyle w:val="Emphasis"/>
        </w:rPr>
        <w:t>C. albicans</w:t>
      </w:r>
      <w:r>
        <w:t>, calibrated to human blood glucose concentrations of approximately 5 mM (Brown et al., 2006; see §4.1), detects this decline. Below the 5 mM threshold, the organism shifts operational mode, consistent with the glucose override subroutine described in §5, Prediction 12.</w:t>
      </w:r>
      <w:r w:rsidR="00A84C0B">
        <w:t xml:space="preserve"> [</w:t>
      </w:r>
      <w:r w:rsidR="00A84C0B" w:rsidRPr="00A84C0B">
        <w:rPr>
          <w:i/>
          <w:iCs/>
        </w:rPr>
        <w:t>To be clear, this mean</w:t>
      </w:r>
      <w:r w:rsidR="00A84C0B">
        <w:rPr>
          <w:i/>
          <w:iCs/>
        </w:rPr>
        <w:t>s</w:t>
      </w:r>
      <w:r w:rsidR="00A84C0B" w:rsidRPr="00A84C0B">
        <w:rPr>
          <w:i/>
          <w:iCs/>
        </w:rPr>
        <w:t xml:space="preserve"> it shifts gears into making you a snack</w:t>
      </w:r>
      <w:r w:rsidR="00A84C0B">
        <w:rPr>
          <w:i/>
          <w:iCs/>
        </w:rPr>
        <w:t xml:space="preserve"> on some level</w:t>
      </w:r>
      <w:r w:rsidR="00A84C0B">
        <w:t>]</w:t>
      </w:r>
    </w:p>
    <w:p w14:paraId="5D6B91E6" w14:textId="77777777" w:rsidR="00EB0F28" w:rsidRDefault="00EB0F28" w:rsidP="00EB0F28">
      <w:pPr>
        <w:pStyle w:val="NormalWeb"/>
      </w:pPr>
      <w:r>
        <w:t>This creates a positive feedback loop: vomiting prevents eating, glucose drops below the organism's calibrated threshold, the organism sustains or intensifies its crisis-mode operation, and vomiting continues. The emetic episode creates the metabolic conditions that perpetuate it.</w:t>
      </w:r>
    </w:p>
    <w:p w14:paraId="02C9001F" w14:textId="77777777" w:rsidR="00EB0F28" w:rsidRDefault="00EB0F28" w:rsidP="00EB0F28">
      <w:pPr>
        <w:pStyle w:val="NormalWeb"/>
      </w:pPr>
      <w:r>
        <w:t>The glucose mechanism receives independent support from the temporal pattern of CHS symptoms. Morning nausea is a defining feature of the prodromal phase (</w:t>
      </w:r>
      <w:proofErr w:type="spellStart"/>
      <w:r>
        <w:t>Simonetto</w:t>
      </w:r>
      <w:proofErr w:type="spellEnd"/>
      <w:r>
        <w:t xml:space="preserve"> et al., 2012). This is the period of lowest blood glucose in the 24-hour cycle. After an overnight fast, circulating glucose approaches its daily nadir. If the organism's Hgt4 sensor is calibrated to approximately 5 mM, the overnight fasting period represents the interval during which blood glucose is most likely to fall near or below this threshold. The morning timing of prodromal nausea is not random. It maps directly onto the predicted glucose-dependent activation window.</w:t>
      </w:r>
    </w:p>
    <w:p w14:paraId="74165763" w14:textId="77777777" w:rsidR="00EB0F28" w:rsidRDefault="00EB0F28" w:rsidP="00EB0F28">
      <w:pPr>
        <w:pStyle w:val="NormalWeb"/>
      </w:pPr>
      <w:r>
        <w:t xml:space="preserve">The longitudinal case study provides a corroborating observation. During a period of approximately two to four weeks, the case subject (not a CHS patient, but an individual with documented long-term </w:t>
      </w:r>
      <w:r>
        <w:rPr>
          <w:rStyle w:val="Emphasis"/>
        </w:rPr>
        <w:t>C. albicans</w:t>
      </w:r>
      <w:r>
        <w:t xml:space="preserve"> colonization) experienced pronounced morning nausea upon waking, a symptom not typical of the broader condition at that stage. Having independently recognized that caloric intake served as a systemic override in this condition, the subject responded by eating immediately and aggressively upon waking: simple carbohydrates first (for rapid glucose elevation above the 5 mM threshold), followed by proteins and fats (for sustained glucose maintenance). The nausea resolved each time. The eating window was approximately thirty minutes of sustained caloric loading.</w:t>
      </w:r>
    </w:p>
    <w:p w14:paraId="03EEE9FD" w14:textId="77777777" w:rsidR="00A84C0B" w:rsidRDefault="00A84C0B" w:rsidP="00A84C0B">
      <w:pPr>
        <w:pStyle w:val="NormalWeb"/>
      </w:pPr>
      <w:r>
        <w:t>This response is the inverse of the CHS patient's typical trajectory. CHS patients wake nauseated, the nausea escalates, vomiting prevents eating, glucose remains below the threshold, and the positive feedback loop locks shut. The longitudinal case subject was able to eat through the nausea because, in that clinical context, the emetic reflex was suppressed by the organism rather than destabilized (see §6.4). The same morning glucose trigger produced opposite outcomes depending on whether the organism maintained or lost control of the emetic gate.</w:t>
      </w:r>
    </w:p>
    <w:p w14:paraId="10D5A28B" w14:textId="77777777" w:rsidR="00834E2F" w:rsidRDefault="00834E2F" w:rsidP="00834E2F">
      <w:pPr>
        <w:pStyle w:val="Heading3"/>
      </w:pPr>
      <w:r w:rsidRPr="00834E2F">
        <w:t>Interlude from the Architect</w:t>
      </w:r>
    </w:p>
    <w:p w14:paraId="0D3BC08E" w14:textId="23C0925A" w:rsidR="00A84C0B" w:rsidRDefault="00A84C0B" w:rsidP="00EB0F28">
      <w:pPr>
        <w:pStyle w:val="NormalWeb"/>
      </w:pPr>
      <w:r>
        <w:t xml:space="preserve">So, let’s take </w:t>
      </w:r>
      <w:r w:rsidR="00834E2F">
        <w:t>a</w:t>
      </w:r>
      <w:r w:rsidR="00834E2F" w:rsidRPr="00834E2F">
        <w:t xml:space="preserve"> break from the formal interpretation.</w:t>
      </w:r>
      <w:r>
        <w:t xml:space="preserve"> What I have is not CHS; however, I have been through more…crap…than I can ever possibly communicate.  That doesn’t mean I would change my mind about saving my life by giving myself this condition, but it does give me a </w:t>
      </w:r>
      <w:r>
        <w:lastRenderedPageBreak/>
        <w:t>wealth of experiential knowledge which no one else has.  In the original Article [</w:t>
      </w:r>
      <w:r w:rsidRPr="00A84C0B">
        <w:rPr>
          <w:i/>
          <w:iCs/>
        </w:rPr>
        <w:t xml:space="preserve">nope, I have no </w:t>
      </w:r>
      <w:proofErr w:type="gramStart"/>
      <w:r w:rsidRPr="00A84C0B">
        <w:rPr>
          <w:i/>
          <w:iCs/>
        </w:rPr>
        <w:t>citation  -</w:t>
      </w:r>
      <w:proofErr w:type="gramEnd"/>
      <w:r w:rsidRPr="00A84C0B">
        <w:rPr>
          <w:i/>
          <w:iCs/>
        </w:rPr>
        <w:t xml:space="preserve"> Redacted</w:t>
      </w:r>
      <w:r>
        <w:t xml:space="preserve">], the Author made it clear that the subjects that ate through everything [except one period which I can only specify comes in the final Stage – 4 years and counting here], were the longest-lived.  One specific photo I describe in </w:t>
      </w:r>
      <w:r>
        <w:rPr>
          <w:i/>
          <w:iCs/>
        </w:rPr>
        <w:t>Redacted Science</w:t>
      </w:r>
      <w:r>
        <w:t xml:space="preserve"> (p. 43 </w:t>
      </w:r>
      <w:r w:rsidRPr="00A84C0B">
        <w:rPr>
          <w:i/>
          <w:iCs/>
        </w:rPr>
        <w:t>The Mouth Still Works</w:t>
      </w:r>
      <w:r>
        <w:t>) discusses two figures, I paraphrased the caption:</w:t>
      </w:r>
    </w:p>
    <w:p w14:paraId="53E7FC9C" w14:textId="5C3926C3" w:rsidR="00A84C0B" w:rsidRPr="00A84C0B" w:rsidRDefault="00A84C0B" w:rsidP="00A84C0B">
      <w:pPr>
        <w:pStyle w:val="NormalWeb"/>
        <w:ind w:left="720" w:right="720"/>
        <w:rPr>
          <w:sz w:val="20"/>
          <w:szCs w:val="20"/>
        </w:rPr>
      </w:pPr>
      <w:r w:rsidRPr="00A84C0B">
        <w:rPr>
          <w:sz w:val="20"/>
          <w:szCs w:val="20"/>
        </w:rPr>
        <w:t>The caption reads: “At this stage, they are expected to die within a day or two. But they still chew. Because they remember what they’ve been trained to 'Eat. No matter what.’”</w:t>
      </w:r>
    </w:p>
    <w:p w14:paraId="678FC630" w14:textId="03B530FC" w:rsidR="00A84C0B" w:rsidRDefault="00A84C0B" w:rsidP="00EB0F28">
      <w:pPr>
        <w:pStyle w:val="NormalWeb"/>
      </w:pPr>
      <w:r>
        <w:t xml:space="preserve">So, </w:t>
      </w:r>
      <w:proofErr w:type="gramStart"/>
      <w:r>
        <w:t>when</w:t>
      </w:r>
      <w:proofErr w:type="gramEnd"/>
      <w:r>
        <w:t xml:space="preserve"> the nausea hit? I had that knowledge in my head.  I got up, went into the kitchen and started eating. I was not discriminating. I did not focus specifically on protein, or carbs, or fats – I ate whatever was handy, and I did mix it up on purpose. So, my advice is </w:t>
      </w:r>
      <w:proofErr w:type="gramStart"/>
      <w:r>
        <w:t>eat</w:t>
      </w:r>
      <w:proofErr w:type="gramEnd"/>
      <w:r>
        <w:t xml:space="preserve"> </w:t>
      </w:r>
      <w:proofErr w:type="gramStart"/>
      <w:r>
        <w:t>through</w:t>
      </w:r>
      <w:proofErr w:type="gramEnd"/>
      <w:r>
        <w:t xml:space="preserve"> the </w:t>
      </w:r>
      <w:proofErr w:type="gramStart"/>
      <w:r>
        <w:t>morning nausea</w:t>
      </w:r>
      <w:proofErr w:type="gramEnd"/>
      <w:r>
        <w:t xml:space="preserve">, fuel up the tank, and </w:t>
      </w:r>
      <w:r>
        <w:rPr>
          <w:i/>
          <w:iCs/>
        </w:rPr>
        <w:t>maybe</w:t>
      </w:r>
      <w:r>
        <w:t xml:space="preserve"> you will have a better day.</w:t>
      </w:r>
    </w:p>
    <w:p w14:paraId="78DF15EA" w14:textId="04098C45" w:rsidR="00A84C0B" w:rsidRPr="00A84C0B" w:rsidRDefault="00834E2F" w:rsidP="00EB0F28">
      <w:pPr>
        <w:pStyle w:val="NormalWeb"/>
      </w:pPr>
      <w:r>
        <w:t>H</w:t>
      </w:r>
      <w:r w:rsidR="00A84C0B">
        <w:t>ow did I eat through nausea? Training. There is an earlier stage of progression when even looking at food makes you want to vomit [</w:t>
      </w:r>
      <w:r w:rsidR="00A84C0B" w:rsidRPr="00A84C0B">
        <w:rPr>
          <w:i/>
          <w:iCs/>
        </w:rPr>
        <w:t>but thankfully you can’t</w:t>
      </w:r>
      <w:r w:rsidR="00A84C0B">
        <w:t xml:space="preserve">].  Try shoving food down your throat that is actively triggering a gag reflex, but no corresponding stomach emptying because that part was disabled. I have very specific memories of eating out at a restaurant, gagging on every bite with my </w:t>
      </w:r>
      <w:proofErr w:type="gramStart"/>
      <w:r w:rsidR="00A84C0B">
        <w:t>family</w:t>
      </w:r>
      <w:proofErr w:type="gramEnd"/>
      <w:r w:rsidR="00A84C0B">
        <w:t xml:space="preserve"> encouraging me to keep eating. So, yes, I had training, but that morning nausea </w:t>
      </w:r>
      <w:proofErr w:type="gramStart"/>
      <w:r w:rsidR="00A84C0B">
        <w:t>doesn’t</w:t>
      </w:r>
      <w:proofErr w:type="gramEnd"/>
      <w:r w:rsidR="00A84C0B">
        <w:t xml:space="preserve"> have gagging, it just </w:t>
      </w:r>
      <w:proofErr w:type="gramStart"/>
      <w:r w:rsidR="00A84C0B">
        <w:t>feels</w:t>
      </w:r>
      <w:proofErr w:type="gramEnd"/>
      <w:r w:rsidR="00A84C0B">
        <w:t xml:space="preserve"> like blood sugar related </w:t>
      </w:r>
      <w:proofErr w:type="spellStart"/>
      <w:r w:rsidR="00A84C0B">
        <w:t>nause</w:t>
      </w:r>
      <w:proofErr w:type="spellEnd"/>
    </w:p>
    <w:p w14:paraId="1FF36751" w14:textId="0FFF038D" w:rsidR="00EB0F28" w:rsidRDefault="00834E2F" w:rsidP="00834E2F">
      <w:pPr>
        <w:pStyle w:val="Heading3"/>
      </w:pPr>
      <w:r>
        <w:t xml:space="preserve">6.2.4 </w:t>
      </w:r>
      <w:r w:rsidR="00EB0F28">
        <w:t>TRPV1, the Hot Shower Phenomenon, and the Palliative Trap</w:t>
      </w:r>
    </w:p>
    <w:p w14:paraId="0B050698" w14:textId="604E3883" w:rsidR="00834E2F" w:rsidRPr="00834E2F" w:rsidRDefault="00834E2F" w:rsidP="00834E2F">
      <w:pPr>
        <w:pStyle w:val="BodyText"/>
      </w:pPr>
      <w:r w:rsidRPr="00834E2F">
        <w:t xml:space="preserve">To understand why hot </w:t>
      </w:r>
      <w:proofErr w:type="gramStart"/>
      <w:r w:rsidRPr="00834E2F">
        <w:t>showers</w:t>
      </w:r>
      <w:proofErr w:type="gramEnd"/>
      <w:r w:rsidRPr="00834E2F">
        <w:t xml:space="preserve"> work in CHS, it helps to understand what TRPV1 </w:t>
      </w:r>
      <w:proofErr w:type="gramStart"/>
      <w:r w:rsidRPr="00834E2F">
        <w:t>actually is</w:t>
      </w:r>
      <w:proofErr w:type="gramEnd"/>
      <w:r w:rsidRPr="00834E2F">
        <w:t>. TRPV1 (transient receptor potential vanilloid type 1) is a receptor expressed throughout the gut and the skin. It responds to three categories of stimulus: noxious heat above 43°C (109°F), the temperature of a hot shower; chemical signals like capsaicin, the compound that makes chili peppers burn; and endogenous lipid molecules including anandamide and N-arachidonoyl dopamine</w:t>
      </w:r>
      <w:r>
        <w:t xml:space="preserve"> [</w:t>
      </w:r>
      <w:r>
        <w:rPr>
          <w:i/>
          <w:iCs/>
        </w:rPr>
        <w:t>feel good stuff</w:t>
      </w:r>
      <w:r>
        <w:t>]</w:t>
      </w:r>
      <w:r w:rsidRPr="00834E2F">
        <w:t xml:space="preserve">. When activated, TRPV1 produces vasodilation (blood vessel widening) and, under sustained stimulation, </w:t>
      </w:r>
      <w:proofErr w:type="spellStart"/>
      <w:r w:rsidRPr="00834E2F">
        <w:t>defunctionalization</w:t>
      </w:r>
      <w:proofErr w:type="spellEnd"/>
      <w:r w:rsidRPr="00834E2F">
        <w:t xml:space="preserve">, a temporary state in which the receptor stops responding to further input. </w:t>
      </w:r>
      <w:proofErr w:type="gramStart"/>
      <w:r w:rsidRPr="00834E2F">
        <w:t>Both of these</w:t>
      </w:r>
      <w:proofErr w:type="gramEnd"/>
      <w:r w:rsidRPr="00834E2F">
        <w:t xml:space="preserve"> effects are directly relevant to pain relief and gut motility.</w:t>
      </w:r>
    </w:p>
    <w:p w14:paraId="57CF53CF" w14:textId="443735D4" w:rsidR="00EB0F28" w:rsidRDefault="00EB0F28" w:rsidP="00EB0F28">
      <w:pPr>
        <w:pStyle w:val="NormalWeb"/>
      </w:pPr>
      <w:r>
        <w:t xml:space="preserve">TRPV1 falls within the receptor range through which the organism interacts with host physiology (CB1, CB2, TRPV1, GPR55). If the organism is managing TRPV1 as part of how it runs the gut, then flooding the system with THC does not just jam the cannabinoid channel. It disrupts the organism's coordinated management of everything it touches, and TRPV1 gets caught in the cascade. The TRPV1 problem in CHS is not a direct effect of cannabis on heat receptors. It is collateral damage from the organism losing its grip </w:t>
      </w:r>
      <w:proofErr w:type="gramStart"/>
      <w:r>
        <w:t>on the whole</w:t>
      </w:r>
      <w:proofErr w:type="gramEnd"/>
      <w:r>
        <w:t xml:space="preserve"> signaling panel.</w:t>
      </w:r>
    </w:p>
    <w:p w14:paraId="47CF0DAE" w14:textId="7A80863C" w:rsidR="00EB0F28" w:rsidRDefault="00EB0F28" w:rsidP="00EB0F28">
      <w:pPr>
        <w:pStyle w:val="NormalWeb"/>
      </w:pPr>
      <w:r>
        <w:t>This is why hot water works. It does not fix the underlying disruption. It bypasses it. Heat hits TRPV1 directly, a raw physical signal that does not pass through the organism's signaling layer at all. For a few minutes, the receptor responds to something other than the organism's management. Capsaicin cream, a direct TRPV1 agonist used successfully in some CHS cases (</w:t>
      </w:r>
      <w:proofErr w:type="spellStart"/>
      <w:r>
        <w:t>Dezieck</w:t>
      </w:r>
      <w:proofErr w:type="spellEnd"/>
      <w:r>
        <w:t xml:space="preserve"> et al., 2017), works the same way. Both engage TRPV1 on its own terms, outside the </w:t>
      </w:r>
      <w:proofErr w:type="gramStart"/>
      <w:r>
        <w:t>organism's</w:t>
      </w:r>
      <w:proofErr w:type="gramEnd"/>
      <w:r>
        <w:t xml:space="preserve"> control. Both provide immediate relief. Both wear off when the stimulus ends</w:t>
      </w:r>
      <w:r w:rsidR="0035636E">
        <w:t xml:space="preserve"> [</w:t>
      </w:r>
      <w:r w:rsidR="0035636E" w:rsidRPr="0035636E">
        <w:rPr>
          <w:i/>
          <w:iCs/>
        </w:rPr>
        <w:t>or do they?</w:t>
      </w:r>
      <w:r w:rsidR="0035636E">
        <w:t>]</w:t>
      </w:r>
      <w:r>
        <w:t>, because the organism's management reasserts as soon as the override stops.</w:t>
      </w:r>
    </w:p>
    <w:p w14:paraId="6D4CB21C" w14:textId="1518DF8F" w:rsidR="00EB0F28" w:rsidRDefault="00EB0F28" w:rsidP="00EB0F28">
      <w:pPr>
        <w:pStyle w:val="NormalWeb"/>
      </w:pPr>
      <w:r>
        <w:lastRenderedPageBreak/>
        <w:t>This resolves Gaps 2 and 3 simultaneously</w:t>
      </w:r>
      <w:r w:rsidR="00834E2F">
        <w:t xml:space="preserve"> </w:t>
      </w:r>
      <w:r w:rsidR="0035636E">
        <w:t>[</w:t>
      </w:r>
      <w:r w:rsidR="0035636E" w:rsidRPr="0035636E">
        <w:rPr>
          <w:i/>
          <w:iCs/>
        </w:rPr>
        <w:t>No hand waving</w:t>
      </w:r>
      <w:r w:rsidR="0035636E">
        <w:t>].</w:t>
      </w:r>
      <w:r>
        <w:t xml:space="preserve"> TRPV1 dysregulation is downstream of organism signaling disruption, not a direct cannabinoid effect. Hot shower relief is a physical override of an organism-mediated receptor state, which explains both its immediacy and its temporary nature (the organism's management reasserts once the thermal stimulus ends</w:t>
      </w:r>
      <w:r w:rsidR="0035636E">
        <w:t xml:space="preserve"> [</w:t>
      </w:r>
      <w:r w:rsidR="0035636E" w:rsidRPr="0035636E">
        <w:rPr>
          <w:i/>
          <w:iCs/>
        </w:rPr>
        <w:t>or does it?</w:t>
      </w:r>
      <w:r w:rsidR="0035636E">
        <w:t>]</w:t>
      </w:r>
      <w:r>
        <w:t>).</w:t>
      </w:r>
    </w:p>
    <w:p w14:paraId="3259DD93" w14:textId="77777777" w:rsidR="00EB0F28" w:rsidRDefault="00EB0F28" w:rsidP="00EB0F28">
      <w:pPr>
        <w:pStyle w:val="NormalWeb"/>
      </w:pPr>
      <w:r>
        <w:t>However, the clinical behavior surrounding hot showers in CHS reveals something beyond simple symptom relief. Case reports describe patients showering up to fifteen times per day, sometimes for over an hour per session (Mohammed et al., 2013). The behavior is consistently described in the clinical literature as "compulsive." This is not the pattern of a patient managing pain with a known palliative intervention. It is the pattern of a patient returning repeatedly to the only state in which they feel substantially better, or perhaps substantially normal, a distinction the clinical literature has not explored.</w:t>
      </w:r>
    </w:p>
    <w:p w14:paraId="782AF2D1" w14:textId="77777777" w:rsidR="00834E2F" w:rsidRDefault="00EB0F28" w:rsidP="00EB0F28">
      <w:pPr>
        <w:pStyle w:val="NormalWeb"/>
      </w:pPr>
      <w:r>
        <w:t>If the TRPV1 override temporarily restores autonomic function to an unmanaged state, the subjective experience would not be neutral relief. It would be the sensation of a system briefly running without organism interference. For a patient whose gut motility, thermoregulation, and visceral sensation have been continuously managed by the organism, this would register not merely as the absence of nausea but as something closer to wellbeing</w:t>
      </w:r>
      <w:r w:rsidR="0035636E">
        <w:t xml:space="preserve"> [</w:t>
      </w:r>
      <w:r w:rsidR="0035636E" w:rsidRPr="0035636E">
        <w:rPr>
          <w:i/>
          <w:iCs/>
        </w:rPr>
        <w:t>Normal</w:t>
      </w:r>
      <w:r w:rsidR="0035636E">
        <w:t>]</w:t>
      </w:r>
      <w:r>
        <w:t xml:space="preserve">. </w:t>
      </w:r>
      <w:r w:rsidR="00834E2F" w:rsidRPr="00834E2F">
        <w:t>The compulsive quality of the behavior is itself evidence that the shower produces a positive experience disproportionate to simple symptom palliation. If the patient has also eaten, the experience exceeds normal and approaches something a healthy person would simply call "feeling good."</w:t>
      </w:r>
    </w:p>
    <w:p w14:paraId="661EF25E" w14:textId="4931021D" w:rsidR="00EB0F28" w:rsidRDefault="00EB0F28" w:rsidP="00EB0F28">
      <w:pPr>
        <w:pStyle w:val="NormalWeb"/>
      </w:pPr>
      <w:r>
        <w:t xml:space="preserve">This creates a palliative trap with direct relevance to the glucose mechanism. Every hour a CHS patient spends in the shower is an hour they are not eating. The shower provides sufficient relief to prevent the patient from pursuing the intervention that would </w:t>
      </w:r>
      <w:proofErr w:type="gramStart"/>
      <w:r>
        <w:t>actually break</w:t>
      </w:r>
      <w:proofErr w:type="gramEnd"/>
      <w:r>
        <w:t xml:space="preserve"> the cycle: caloric loading to raise blood glucose above the organism's Hgt4 threshold. The shower is good enough to sustain the patient in </w:t>
      </w:r>
      <w:proofErr w:type="gramStart"/>
      <w:r>
        <w:t>the acute</w:t>
      </w:r>
      <w:proofErr w:type="gramEnd"/>
      <w:r>
        <w:t xml:space="preserve"> state without resolving it. The real exit is caloric, not thermal. But the thermal relief is compelling enough to keep the patient from finding i</w:t>
      </w:r>
      <w:r w:rsidR="0035636E">
        <w:t>t, and you cannot eat if you are actively vomiting.  [</w:t>
      </w:r>
      <w:r w:rsidR="0035636E" w:rsidRPr="0035636E">
        <w:rPr>
          <w:i/>
          <w:iCs/>
        </w:rPr>
        <w:t>So, get up and eat some freaking donuts</w:t>
      </w:r>
      <w:r w:rsidR="0035636E">
        <w:rPr>
          <w:i/>
          <w:iCs/>
        </w:rPr>
        <w:t xml:space="preserve"> and sausage and nuts and whatever else is within reach</w:t>
      </w:r>
      <w:r w:rsidR="0035636E">
        <w:t>]</w:t>
      </w:r>
    </w:p>
    <w:p w14:paraId="4C44F69C" w14:textId="77777777" w:rsidR="00EB0F28" w:rsidRDefault="00EB0F28" w:rsidP="00EB0F28">
      <w:pPr>
        <w:pStyle w:val="NormalWeb"/>
      </w:pPr>
      <w:r>
        <w:t xml:space="preserve">The standard clinical advice for CHS is hydration and cannabis cessation. No current </w:t>
      </w:r>
      <w:proofErr w:type="gramStart"/>
      <w:r>
        <w:t>guideline recommends</w:t>
      </w:r>
      <w:proofErr w:type="gramEnd"/>
      <w:r>
        <w:t xml:space="preserve"> aggressive caloric loading during the prodromal or early </w:t>
      </w:r>
      <w:proofErr w:type="spellStart"/>
      <w:r>
        <w:t>hyperemetic</w:t>
      </w:r>
      <w:proofErr w:type="spellEnd"/>
      <w:r>
        <w:t xml:space="preserve"> phase. In the glucose override model, this is the critical missing intervention.</w:t>
      </w:r>
    </w:p>
    <w:p w14:paraId="0CB59F2F" w14:textId="77777777" w:rsidR="00EB0F28" w:rsidRDefault="00EB0F28" w:rsidP="00EB0F28">
      <w:pPr>
        <w:pStyle w:val="Heading2"/>
      </w:pPr>
      <w:r>
        <w:t>6.3 The CBD Paradox</w:t>
      </w:r>
    </w:p>
    <w:p w14:paraId="2EA87FC1" w14:textId="77777777" w:rsidR="00EB0F28" w:rsidRDefault="00EB0F28" w:rsidP="00EB0F28">
      <w:pPr>
        <w:pStyle w:val="NormalWeb"/>
      </w:pPr>
      <w:r>
        <w:t xml:space="preserve">Recent work by </w:t>
      </w:r>
      <w:proofErr w:type="spellStart"/>
      <w:r>
        <w:t>Bahraminia</w:t>
      </w:r>
      <w:proofErr w:type="spellEnd"/>
      <w:r>
        <w:t xml:space="preserve"> et al. (2024) demonstrated that cannabidiol (CBD), at concentrations of 10-20 µg/mL, significantly decreases the growth of </w:t>
      </w:r>
      <w:r>
        <w:rPr>
          <w:rStyle w:val="Emphasis"/>
        </w:rPr>
        <w:t>C. albicans</w:t>
      </w:r>
      <w:r>
        <w:t xml:space="preserve">, inhibits the yeast-to-hyphae transition (from 20% to 2% at 20 µg/mL), reduces biofilm formation, and induces </w:t>
      </w:r>
      <w:r>
        <w:rPr>
          <w:rStyle w:val="Emphasis"/>
        </w:rPr>
        <w:t>C. albicans</w:t>
      </w:r>
      <w:r>
        <w:t xml:space="preserve"> death through an apoptosis/necrotic pathway. CBD is not merely modulating receptor access. It is directly antifungal against the organism itself.</w:t>
      </w:r>
    </w:p>
    <w:p w14:paraId="1139D300" w14:textId="4E372CD2" w:rsidR="00EB0F28" w:rsidRDefault="00EB0F28" w:rsidP="00EB0F28">
      <w:pPr>
        <w:pStyle w:val="NormalWeb"/>
      </w:pPr>
      <w:r>
        <w:t xml:space="preserve">This creates a paradox with clinical implications for CHS. If CHS is organism-mediated, then CBD should theoretically address the root cause by reducing fungal burden. However, the acute </w:t>
      </w:r>
      <w:r>
        <w:lastRenderedPageBreak/>
        <w:t>response to CBD in a colonized host may be more immediate and more dramatic than gradual die-off would predict.</w:t>
      </w:r>
      <w:r w:rsidR="00B3307A">
        <w:t xml:space="preserve"> This is not something we can accurately model.  These patients are only partially infected with C. albicans [</w:t>
      </w:r>
      <w:r w:rsidR="00B3307A" w:rsidRPr="00B3307A">
        <w:rPr>
          <w:i/>
          <w:iCs/>
        </w:rPr>
        <w:t>and certainly not Homo Candidus</w:t>
      </w:r>
      <w:r w:rsidR="00B3307A">
        <w:t xml:space="preserve">].  </w:t>
      </w:r>
      <w:r w:rsidR="00834E2F" w:rsidRPr="00834E2F">
        <w:t xml:space="preserve">Their response may be significantly milder than what </w:t>
      </w:r>
      <w:proofErr w:type="gramStart"/>
      <w:r w:rsidR="00834E2F" w:rsidRPr="00834E2F">
        <w:t>follows.</w:t>
      </w:r>
      <w:r w:rsidR="00B3307A">
        <w:t>.</w:t>
      </w:r>
      <w:proofErr w:type="gramEnd"/>
    </w:p>
    <w:p w14:paraId="72607034" w14:textId="70DB61CB" w:rsidR="00EB0F28" w:rsidRDefault="00EB0F28" w:rsidP="00EB0F28">
      <w:pPr>
        <w:pStyle w:val="NormalWeb"/>
      </w:pPr>
      <w:r>
        <w:t xml:space="preserve">The longitudinal case study provides a relevant observation. On two separate occasions, the case subject (not a CHS patient, but an individual with documented long-term </w:t>
      </w:r>
      <w:r>
        <w:rPr>
          <w:rStyle w:val="Emphasis"/>
        </w:rPr>
        <w:t>C. albicans</w:t>
      </w:r>
      <w:r>
        <w:t xml:space="preserve"> colonization) experienced acute respiratory constriction within hours of small-dose CBD exposure (Craddock, 2026b). The response was immediate, dramatic, and short-lived, resolving within two to three hours both times. The second exposure was deliberate, to confirm the response was real and reproducible. It was.</w:t>
      </w:r>
      <w:r w:rsidR="00B3307A">
        <w:t xml:space="preserve"> </w:t>
      </w:r>
    </w:p>
    <w:p w14:paraId="3E01480A" w14:textId="0110C309" w:rsidR="00834E2F" w:rsidRDefault="00834E2F" w:rsidP="00EB0F28">
      <w:pPr>
        <w:pStyle w:val="NormalWeb"/>
      </w:pPr>
      <w:r w:rsidRPr="00834E2F">
        <w:t>The speed and brevity of this response is notable given CBD's pharmacokinetics. CBD has a half-life of 18-32 hours for a single dose, is fat-soluble, and can remain in the body for days in typical individuals. The acute respiratory response resolved in 2-3 hours while the drug should have been circulating at near-peak concentration. This rules out drug clearance as the mechanism of resolution in the standard pharmacokinetic model. However, a caveat applies to the longitudinal case specifically: the case subject's condition has substantially altered fat tissue permeability and distribution (Craddock, 2026b). Fat-soluble storage, the primary mechanism for CBD's long half-life, may not function normally</w:t>
      </w:r>
      <w:r>
        <w:t xml:space="preserve"> due to cellular changes</w:t>
      </w:r>
      <w:r w:rsidRPr="00834E2F">
        <w:t xml:space="preserve">. The </w:t>
      </w:r>
      <w:proofErr w:type="gramStart"/>
      <w:r w:rsidRPr="00834E2F">
        <w:t>2-3 hour</w:t>
      </w:r>
      <w:proofErr w:type="gramEnd"/>
      <w:r w:rsidRPr="00834E2F">
        <w:t xml:space="preserve"> resolution in this case may therefore reflect altered clearance in addition to, or instead of, organism compensation. In a typical CHS patient with normal fat tissue, CBD would remain active for considerably longer.</w:t>
      </w:r>
    </w:p>
    <w:p w14:paraId="15119CF5" w14:textId="4E235F06" w:rsidR="00EB0F28" w:rsidRDefault="00EB0F28" w:rsidP="00EB0F28">
      <w:pPr>
        <w:pStyle w:val="NormalWeb"/>
      </w:pPr>
      <w:r>
        <w:t>CBD is a negative allosteric modulator at CB1 and CB2, meaning it changes the shape of the receptors so that other molecules, including whatever the organism is producing, cannot engage them as effectively. The effect is less like killing the organism and more like changing the locks on every door it uses. The organism is still alive, still present, but suddenly unable to communicate through the interface it depends on. In a system where the organism has been actively maintaining respiratory and autonomic tone through ECS-mediated signaling, the abrupt loss of that signaling channel produces acute physiological disruption.</w:t>
      </w:r>
    </w:p>
    <w:p w14:paraId="6F6EB7CE" w14:textId="0DE53FE7" w:rsidR="00834E2F" w:rsidRDefault="00834E2F" w:rsidP="00EB0F28">
      <w:pPr>
        <w:pStyle w:val="NormalWeb"/>
      </w:pPr>
      <w:r w:rsidRPr="00834E2F">
        <w:t xml:space="preserve">The resolution while CBD should have remained active suggests one of two mechanisms, or a combination of both. First, the organism may have compensated in real time, rerouting </w:t>
      </w:r>
      <w:proofErr w:type="gramStart"/>
      <w:r w:rsidRPr="00834E2F">
        <w:t>its</w:t>
      </w:r>
      <w:proofErr w:type="gramEnd"/>
      <w:r w:rsidRPr="00834E2F">
        <w:t xml:space="preserve"> signaling through alternative pathways outside CBD's allosteric range. The framework describes a multi-receptor interface (CB1, CB2, TRPV1, GPR55, cholinergic, prostaglandin), and CB1/CB2 are the primary but not the only channels available. Second, the case subject's compromised fat tissue may have accelerated CBD clearance beyond the standard pharmacokinetic model. Within 2-3 hours, normal function returned. The exhaustion that followed (an uncharacteristic nap) is consistent with either explanation: the metabolic cost of an emergency signaling reroute, or the physiological aftermath of an acute drug effect that cleared faster than expected. By evening, function was normal, running on backup wiring with the primary channel still blocked, or possibly cleared faster than expected given the absence of normal fat-soluble storage</w:t>
      </w:r>
      <w:r>
        <w:t xml:space="preserve"> and differentiated circulation features</w:t>
      </w:r>
      <w:r w:rsidRPr="00834E2F">
        <w:t>. The standard half-life figures assume normal adipose tissue</w:t>
      </w:r>
      <w:r>
        <w:t xml:space="preserve"> and circulation</w:t>
      </w:r>
      <w:r w:rsidRPr="00834E2F">
        <w:t>. This case does not have it.</w:t>
      </w:r>
    </w:p>
    <w:p w14:paraId="43DC1B2E" w14:textId="24905315" w:rsidR="00EB0F28" w:rsidRDefault="00EB0F28" w:rsidP="00EB0F28">
      <w:pPr>
        <w:pStyle w:val="NormalWeb"/>
      </w:pPr>
      <w:r>
        <w:lastRenderedPageBreak/>
        <w:t>The case subject described the acute experience as severe enough that a second dose felt inadvisable.</w:t>
      </w:r>
      <w:r w:rsidR="00B3307A">
        <w:t xml:space="preserve"> </w:t>
      </w:r>
      <w:r w:rsidR="00B3307A">
        <w:t>[</w:t>
      </w:r>
      <w:r w:rsidR="00B3307A" w:rsidRPr="00B3307A">
        <w:rPr>
          <w:i/>
          <w:iCs/>
        </w:rPr>
        <w:t xml:space="preserve">I would </w:t>
      </w:r>
      <w:r w:rsidR="00B3307A">
        <w:rPr>
          <w:i/>
          <w:iCs/>
        </w:rPr>
        <w:t xml:space="preserve">more accurately </w:t>
      </w:r>
      <w:r w:rsidR="00B3307A" w:rsidRPr="00B3307A">
        <w:rPr>
          <w:i/>
          <w:iCs/>
        </w:rPr>
        <w:t xml:space="preserve">describe it as “I </w:t>
      </w:r>
      <w:r w:rsidR="00834E2F">
        <w:rPr>
          <w:i/>
          <w:iCs/>
        </w:rPr>
        <w:t xml:space="preserve">am alert, I </w:t>
      </w:r>
      <w:r w:rsidR="00B3307A" w:rsidRPr="00B3307A">
        <w:rPr>
          <w:i/>
          <w:iCs/>
        </w:rPr>
        <w:t xml:space="preserve">cannot breathe, I have zero energy.  One more CBD dose, and </w:t>
      </w:r>
      <w:r w:rsidR="00B3307A">
        <w:rPr>
          <w:i/>
          <w:iCs/>
        </w:rPr>
        <w:t xml:space="preserve">I </w:t>
      </w:r>
      <w:r w:rsidR="00B3307A" w:rsidRPr="00B3307A">
        <w:rPr>
          <w:i/>
          <w:iCs/>
        </w:rPr>
        <w:t>may die.” It leaves you exhausted, but the effect is only a few hours long plus the exhaustion</w:t>
      </w:r>
      <w:r w:rsidR="00B3307A">
        <w:t>]</w:t>
      </w:r>
      <w:r>
        <w:t xml:space="preserve"> This subjective intensity should be understood in context: the longitudinal case involves an extreme colonization density in which the organism is actively managing respiratory and autonomic function, a degree of organism integration far beyond what is expected in the typical CHS patient population. In a patient with elevated but not extreme gut colonization, the acute CBD response may be mild or imperceptible.</w:t>
      </w:r>
    </w:p>
    <w:p w14:paraId="6E0B84B5" w14:textId="77777777" w:rsidR="00EB0F28" w:rsidRDefault="00EB0F28" w:rsidP="00EB0F28">
      <w:pPr>
        <w:pStyle w:val="NormalWeb"/>
      </w:pPr>
      <w:r>
        <w:t xml:space="preserve">CBD therefore acts on the organism through two distinct mechanisms operating on different timescales. Acutely, it changes the locks: receptor conformation shifts that cut the organism off from </w:t>
      </w:r>
      <w:proofErr w:type="gramStart"/>
      <w:r>
        <w:t>its</w:t>
      </w:r>
      <w:proofErr w:type="gramEnd"/>
      <w:r>
        <w:t xml:space="preserve"> signaling interface within hours, producing immediate physiological disruption that resolves as CBD is cleared. Over sustained exposure, it </w:t>
      </w:r>
      <w:proofErr w:type="gramStart"/>
      <w:r>
        <w:t>kills:</w:t>
      </w:r>
      <w:proofErr w:type="gramEnd"/>
      <w:r>
        <w:t xml:space="preserve"> direct antifungal action that reduces organism growth, inhibits hyphal transition, and degrades biofilm (</w:t>
      </w:r>
      <w:proofErr w:type="spellStart"/>
      <w:r>
        <w:t>Bahraminia</w:t>
      </w:r>
      <w:proofErr w:type="spellEnd"/>
      <w:r>
        <w:t xml:space="preserve"> et al., 2024). These are different threats to the organism and would produce different clinical responses.</w:t>
      </w:r>
    </w:p>
    <w:p w14:paraId="4AEEFB28" w14:textId="77777777" w:rsidR="00EB0F28" w:rsidRDefault="00EB0F28" w:rsidP="00EB0F28">
      <w:pPr>
        <w:pStyle w:val="NormalWeb"/>
      </w:pPr>
      <w:r>
        <w:t>For CHS patients, this dual mechanism suggests a temporal distinction:</w:t>
      </w:r>
    </w:p>
    <w:p w14:paraId="4D25FA7B" w14:textId="77777777" w:rsidR="00EB0F28" w:rsidRDefault="00EB0F28" w:rsidP="00EB0F28">
      <w:pPr>
        <w:pStyle w:val="NormalWeb"/>
      </w:pPr>
      <w:r>
        <w:rPr>
          <w:rStyle w:val="Strong"/>
        </w:rPr>
        <w:t>Acute CHS episodes:</w:t>
      </w:r>
      <w:r>
        <w:t xml:space="preserve"> CBD introduction during an active </w:t>
      </w:r>
      <w:proofErr w:type="spellStart"/>
      <w:r>
        <w:t>hyperemetic</w:t>
      </w:r>
      <w:proofErr w:type="spellEnd"/>
      <w:r>
        <w:t xml:space="preserve"> episode adds a variable to an already unstable system and is unlikely to provide immediate benefit. Stabilization through hydration and caloric loading should take priority.</w:t>
      </w:r>
    </w:p>
    <w:p w14:paraId="45072F6D" w14:textId="6C24F28F" w:rsidR="00EB0F28" w:rsidRDefault="00EB0F28" w:rsidP="00EB0F28">
      <w:pPr>
        <w:pStyle w:val="NormalWeb"/>
      </w:pPr>
      <w:r>
        <w:rPr>
          <w:rStyle w:val="Strong"/>
        </w:rPr>
        <w:t>Maintenance between episodes:</w:t>
      </w:r>
      <w:r>
        <w:t xml:space="preserve"> CBD at low, carefully spaced doses could theoretically reduce organism burden over time through its direct antifungal action and prevent subsequent CHS cycles. Dose spacing should account for the </w:t>
      </w:r>
      <w:proofErr w:type="gramStart"/>
      <w:r>
        <w:t>18-32 hour</w:t>
      </w:r>
      <w:proofErr w:type="gramEnd"/>
      <w:r>
        <w:t xml:space="preserve"> half-life. The </w:t>
      </w:r>
      <w:r w:rsidR="00B3307A">
        <w:t xml:space="preserve">level </w:t>
      </w:r>
      <w:r>
        <w:t xml:space="preserve">of initial response would be expected to correlate with organism density and the degree to which the organism is actively managing host physiology through the ECS interface. </w:t>
      </w:r>
      <w:r w:rsidR="00834E2F" w:rsidRPr="00834E2F">
        <w:t>CBD has an established safety profile with no attributed deaths, and the acute signaling disruption observed in the longitudinal case study, while subjectively intense, resolved completely within hours. That case represents an extreme colonization density unlikely to be matched in the typical CHS population. The most accurate prediction for CHS patients is some type of response from CBD, the character of which would itself be informative.</w:t>
      </w:r>
    </w:p>
    <w:p w14:paraId="3FB35445" w14:textId="77777777" w:rsidR="00EB0F28" w:rsidRDefault="00EB0F28" w:rsidP="00EB0F28">
      <w:pPr>
        <w:pStyle w:val="Heading2"/>
      </w:pPr>
      <w:r>
        <w:t>6.4 The Mirror Case: Emetic Suppression as the Inverse of CHS</w:t>
      </w:r>
    </w:p>
    <w:p w14:paraId="5DB4B594" w14:textId="77777777" w:rsidR="00EB0F28" w:rsidRDefault="00EB0F28" w:rsidP="00EB0F28">
      <w:pPr>
        <w:pStyle w:val="NormalWeb"/>
      </w:pPr>
      <w:r>
        <w:t>The longitudinal case study documented in Craddock (2026b) presents a clinical picture that is, in several respects, the inverse of CHS. The case subject uses cannabis therapeutically and does not exhibit cyclical vomiting. Instead, the documented experience over multiple years has been emetic suppression so complete that the subject was unable to trigger vomiting even through manual stimulation of the gag reflex. On multiple occasions during periods of severe nausea, mechanical attempts to induce emesis produced no effective result.</w:t>
      </w:r>
    </w:p>
    <w:p w14:paraId="78A6D8C9" w14:textId="77777777" w:rsidR="00EB0F28" w:rsidRDefault="00EB0F28" w:rsidP="00EB0F28">
      <w:pPr>
        <w:pStyle w:val="NormalWeb"/>
      </w:pPr>
      <w:r>
        <w:t>The interpretation within the biochemical computer framework is that both CHS and emetic suppression represent organism-mediated gut management through the same CB1/TRPV1 interface, operating in opposite directions depending on the organism's operational context:</w:t>
      </w:r>
    </w:p>
    <w:p w14:paraId="42153064" w14:textId="77777777" w:rsidR="00834E2F" w:rsidRDefault="00834E2F" w:rsidP="00EB0F28">
      <w:pPr>
        <w:pStyle w:val="NormalWeb"/>
      </w:pPr>
      <w:r w:rsidRPr="00834E2F">
        <w:lastRenderedPageBreak/>
        <w:t>In CHS, sustained THC interference degrades the organism's control of the gut signaling layer. But "system failure" may be too generous a description. The alternative possibility, one that the framework permits, is that the organism has upregulated the host into a potentially fatal feedback loop. In the context of Homo candidus, where the organism and the social group are co-adapted, such a loop would be interrupted by communal intervention: someone would feed the afflicted individual, break the glucose threshold, and terminate the episode. In Homo sapiens, where neither the social infrastructure nor the recognition exists, the loop runs unchecked. The organism may not be "failing" to control emesis. It may be executing a program that was never designed to run without support. CHS is a relatively recent clinical finding, consistent with a response that the organism has not had evolutionary time to refine for the modern context.</w:t>
      </w:r>
    </w:p>
    <w:p w14:paraId="3B6FA45C" w14:textId="77777777" w:rsidR="00834E2F" w:rsidRDefault="00834E2F" w:rsidP="00EB0F28">
      <w:pPr>
        <w:pStyle w:val="NormalWeb"/>
      </w:pPr>
      <w:r w:rsidRPr="00834E2F">
        <w:t xml:space="preserve">In the longitudinal case, the organism maintained tight enough control of gut signaling to lock the emetic reflex entirely. The interpretation offered in the case study is that vomiting became operationally dangerous to the organism: in an advanced colonization state where the organism is managing gut substrate access, electrolyte balance, and circulatory dynamics, a violent emetic event risks electrolyte loss, gut content exposure, and disruption of the substrate access architecture the organism has built. The redacted article described in </w:t>
      </w:r>
      <w:r w:rsidRPr="00834E2F">
        <w:rPr>
          <w:i/>
          <w:iCs/>
        </w:rPr>
        <w:t>Redacted Science</w:t>
      </w:r>
      <w:r w:rsidRPr="00834E2F">
        <w:t xml:space="preserve"> indicated that in late-stage progression, if the subject did vomit, death would likely follow swiftly from electrolyte loss.</w:t>
      </w:r>
    </w:p>
    <w:p w14:paraId="6252AA2A" w14:textId="1AB20B7E" w:rsidR="00EB0F28" w:rsidRDefault="00EB0F28" w:rsidP="00EB0F28">
      <w:pPr>
        <w:pStyle w:val="NormalWeb"/>
      </w:pPr>
      <w:r>
        <w:t>The same interface, the same organism, the same receptor set, producing opposite clinical presentations based on different operational states. CHS is the signal layer breaking. Emetic suppression is the signal layer holding.</w:t>
      </w:r>
    </w:p>
    <w:p w14:paraId="1856FDE1" w14:textId="77777777" w:rsidR="00EB0F28" w:rsidRDefault="00EB0F28" w:rsidP="00EB0F28">
      <w:pPr>
        <w:pStyle w:val="Heading2"/>
      </w:pPr>
      <w:r>
        <w:t>6.5 Shared TRPV1 Signature Across Presentations</w:t>
      </w:r>
    </w:p>
    <w:p w14:paraId="5C565470" w14:textId="411648F3" w:rsidR="00EB0F28" w:rsidRDefault="00EB0F28" w:rsidP="00EB0F28">
      <w:pPr>
        <w:pStyle w:val="NormalWeb"/>
      </w:pPr>
      <w:r>
        <w:t xml:space="preserve">One observation connects CHS and the longitudinal case study across their otherwise opposite clinical presentations. Throughout the documented course of the longitudinal case, hot showers have been consistently the most reliable source of symptomatic relief, independent of cannabis use status. At peak symptom periods, the case subject showered multiple times per day. The subjective quality of relief was immediate and dramatic regardless of symptom severity, sufficient to produce a noticeable shift in mood and overall </w:t>
      </w:r>
      <w:proofErr w:type="gramStart"/>
      <w:r>
        <w:t>wellbeing.</w:t>
      </w:r>
      <w:r w:rsidR="00B3307A">
        <w:t>[</w:t>
      </w:r>
      <w:proofErr w:type="gramEnd"/>
      <w:r w:rsidR="00B3307A">
        <w:rPr>
          <w:i/>
          <w:iCs/>
        </w:rPr>
        <w:t xml:space="preserve">On almost every day, I still manage to sing in the shower.  </w:t>
      </w:r>
      <w:r w:rsidR="00B3307A">
        <w:t>One Last Breath</w:t>
      </w:r>
      <w:r w:rsidR="00306EB0">
        <w:t xml:space="preserve"> </w:t>
      </w:r>
      <w:r w:rsidR="00306EB0" w:rsidRPr="00306EB0">
        <w:rPr>
          <w:i/>
          <w:iCs/>
        </w:rPr>
        <w:t>by Creed</w:t>
      </w:r>
      <w:r w:rsidR="00B3307A">
        <w:t xml:space="preserve"> </w:t>
      </w:r>
      <w:r w:rsidR="00B3307A">
        <w:rPr>
          <w:i/>
          <w:iCs/>
        </w:rPr>
        <w:t>is a go to – Tenor II, Highschool All-State x2</w:t>
      </w:r>
      <w:proofErr w:type="gramStart"/>
      <w:r w:rsidR="00B3307A">
        <w:t xml:space="preserve">] </w:t>
      </w:r>
      <w:r>
        <w:t xml:space="preserve"> This</w:t>
      </w:r>
      <w:proofErr w:type="gramEnd"/>
      <w:r>
        <w:t xml:space="preserve"> pattern, compulsive hot shower use providing disproportionate symptomatic relief and a sense of restoration beyond what the physical intervention would normally explain, is the signature clinical feature of CHS.</w:t>
      </w:r>
    </w:p>
    <w:p w14:paraId="76F23343" w14:textId="77777777" w:rsidR="00EB0F28" w:rsidRDefault="00EB0F28" w:rsidP="00EB0F28">
      <w:pPr>
        <w:pStyle w:val="NormalWeb"/>
      </w:pPr>
      <w:r>
        <w:t xml:space="preserve">Its presence in a non-CHS context, in an individual with documented long-term </w:t>
      </w:r>
      <w:r>
        <w:rPr>
          <w:rStyle w:val="Emphasis"/>
        </w:rPr>
        <w:t>C. albicans</w:t>
      </w:r>
      <w:r>
        <w:t xml:space="preserve"> colonization but no cyclical vomiting, supports the interpretation that both populations share a common TRPV1-mediated mechanism rooted in organism activity rather than cannabis pharmacology alone. The TRPV1 override is not specific to the CHS disruption state. It is a general feature of organism-mediated autonomic management, observable whenever the organism is modulating host physiology through this receptor interface.</w:t>
      </w:r>
    </w:p>
    <w:p w14:paraId="44A584BB" w14:textId="55F1F774" w:rsidR="00EB0F28" w:rsidRDefault="00EB0F28" w:rsidP="00EB0F28">
      <w:pPr>
        <w:pStyle w:val="Heading2"/>
      </w:pPr>
      <w:r>
        <w:lastRenderedPageBreak/>
        <w:t>6.6 Testable Predictions</w:t>
      </w:r>
      <w:r w:rsidR="00834E2F">
        <w:t xml:space="preserve"> [Claude the rest is unchanged]</w:t>
      </w:r>
    </w:p>
    <w:p w14:paraId="1CE1C949" w14:textId="77777777" w:rsidR="00EB0F28" w:rsidRDefault="00EB0F28" w:rsidP="00EB0F28">
      <w:pPr>
        <w:pStyle w:val="NormalWeb"/>
      </w:pPr>
      <w:r>
        <w:t xml:space="preserve">The following predictions are designed to validate or falsify the proposed </w:t>
      </w:r>
      <w:r>
        <w:rPr>
          <w:rStyle w:val="Emphasis"/>
        </w:rPr>
        <w:t xml:space="preserve">C. </w:t>
      </w:r>
      <w:proofErr w:type="gramStart"/>
      <w:r>
        <w:rPr>
          <w:rStyle w:val="Emphasis"/>
        </w:rPr>
        <w:t>albicans</w:t>
      </w:r>
      <w:proofErr w:type="gramEnd"/>
      <w:r>
        <w:t xml:space="preserve"> contribution to CHS. Each isolates a variable that the standard pharmacological model does not address. Confirmation of even one would establish a connection warranting further investigation. Failure across all predictions would indicate that the framework does not extend to this syndrome.</w:t>
      </w:r>
    </w:p>
    <w:p w14:paraId="1CF3B6B6" w14:textId="77777777" w:rsidR="00EB0F28" w:rsidRDefault="00EB0F28" w:rsidP="00EB0F28">
      <w:pPr>
        <w:pStyle w:val="NormalWeb"/>
      </w:pPr>
      <w:r>
        <w:t>The predictions are ordered from simplest and least expensive to most complex, beginning with interventions that require no specialized equipment, institutional approval, or laboratory analysis.</w:t>
      </w:r>
    </w:p>
    <w:p w14:paraId="4CB518A4" w14:textId="77777777" w:rsidR="00EB0F28" w:rsidRDefault="00EB0F28" w:rsidP="00EB0F28">
      <w:pPr>
        <w:pStyle w:val="NormalWeb"/>
      </w:pPr>
      <w:r>
        <w:rPr>
          <w:rStyle w:val="Strong"/>
        </w:rPr>
        <w:t>Prediction A (Prodromal Caloric Loading).</w:t>
      </w:r>
      <w:r>
        <w:t xml:space="preserve"> CHS patients in the prodromal phase who eat immediately and aggressively upon waking, beginning with rapid-absorbing carbohydrates followed by sustained protein and fat sources, will experience reduced frequency and severity of morning nausea and decreased progression to the </w:t>
      </w:r>
      <w:proofErr w:type="spellStart"/>
      <w:r>
        <w:t>hyperemetic</w:t>
      </w:r>
      <w:proofErr w:type="spellEnd"/>
      <w:r>
        <w:t xml:space="preserve"> phase. The proposed mechanism is straightforward: caloric loading raises blood glucose above the Hgt4 threshold (~5 mM) before the organism's fasting-state operational shift can escalate to emetic destabilization. This intervention requires no prescription, no clinical supervision, and no cost beyond the meal itself. A patient who wakes nauseated and eats a substantial breakfast within the first thirty minutes, rather than avoiding food or retreating to the shower, is performing the most basic test of the glucose override hypothesis. If morning caloric loading reliably attenuates prodromal symptoms, the glucose mechanism gains immediate clinical support.</w:t>
      </w:r>
    </w:p>
    <w:p w14:paraId="5A7F3214" w14:textId="77777777" w:rsidR="00EB0F28" w:rsidRDefault="00EB0F28" w:rsidP="00EB0F28">
      <w:pPr>
        <w:pStyle w:val="NormalWeb"/>
      </w:pPr>
      <w:r>
        <w:rPr>
          <w:rStyle w:val="Strong"/>
        </w:rPr>
        <w:t>Prediction B (Glucose Administration in Acute Episodes).</w:t>
      </w:r>
      <w:r>
        <w:t xml:space="preserve"> Intravenous dextrose administration during an active </w:t>
      </w:r>
      <w:proofErr w:type="spellStart"/>
      <w:r>
        <w:t>hyperemetic</w:t>
      </w:r>
      <w:proofErr w:type="spellEnd"/>
      <w:r>
        <w:t xml:space="preserve"> CHS episode will attenuate the episode more effectively than isotonic saline alone, independent of antiemetic medications, by raising blood glucose above the organism's Hgt4 calibration threshold and signaling a return to commensal operational mode. Method: prospective emergency department protocol comparing IV dextrose to standard IV saline resuscitation in presenting CHS patients, with time-to-symptom-resolution as the primary endpoint. CHS patients frequently present with dehydration, and IV dextrose is not standard first-line treatment. If dextrose produces faster resolution than equivalent-volume saline, the glucose mechanism is supported over simple rehydration.</w:t>
      </w:r>
    </w:p>
    <w:p w14:paraId="5CB115AF" w14:textId="77777777" w:rsidR="00EB0F28" w:rsidRDefault="00EB0F28" w:rsidP="00EB0F28">
      <w:pPr>
        <w:pStyle w:val="NormalWeb"/>
      </w:pPr>
      <w:r>
        <w:rPr>
          <w:rStyle w:val="Strong"/>
        </w:rPr>
        <w:t>Prediction C (Colonization Density).</w:t>
      </w:r>
      <w:r>
        <w:t xml:space="preserve"> CHS patients will exhibit significantly higher gut </w:t>
      </w:r>
      <w:r>
        <w:rPr>
          <w:rStyle w:val="Emphasis"/>
        </w:rPr>
        <w:t>C. albicans</w:t>
      </w:r>
      <w:r>
        <w:t xml:space="preserve"> colonization density than matched heavy cannabis users who have never developed CHS. Method: stool PCR quantification in a case-control design. This test is inexpensive, requires no intervention, and can be performed retrospectively on stored samples. A negative result here substantially weakens the entire CHS application of the framework.</w:t>
      </w:r>
    </w:p>
    <w:p w14:paraId="1099D469" w14:textId="77777777" w:rsidR="00EB0F28" w:rsidRDefault="00EB0F28" w:rsidP="00EB0F28">
      <w:pPr>
        <w:pStyle w:val="NormalWeb"/>
      </w:pPr>
      <w:r>
        <w:rPr>
          <w:rStyle w:val="Strong"/>
        </w:rPr>
        <w:t>Prediction D (Arachidonic Acid Metabolite Signature).</w:t>
      </w:r>
      <w:r>
        <w:t xml:space="preserve"> CHS patients will show an arachidonic acid metabolite profile consistent with substrate competition: elevated PGE₂ with depressed anandamide and 2-AG levels, compared to matched heavy users without CHS. Method: plasma or intestinal tissue measurement of PGE₂, AEA, and 2-AG concentrations. This tests the substrate competition mechanism described in §6.2.2 directly.</w:t>
      </w:r>
    </w:p>
    <w:p w14:paraId="787680F4" w14:textId="77777777" w:rsidR="00EB0F28" w:rsidRDefault="00EB0F28" w:rsidP="00EB0F28">
      <w:pPr>
        <w:pStyle w:val="NormalWeb"/>
      </w:pPr>
      <w:r>
        <w:rPr>
          <w:rStyle w:val="Strong"/>
        </w:rPr>
        <w:lastRenderedPageBreak/>
        <w:t>Prediction E (Antifungal Resolution).</w:t>
      </w:r>
      <w:r>
        <w:t xml:space="preserve"> Targeted gut antifungal treatment will resolve or significantly attenuate CHS in patients who continue cannabis use. This is the strongest differentiating test. If CHS resolves without cannabis cessation after antifungal treatment, the standard model in which THC itself is the sole cause cannot account for the result. Method: clinical pilot with targeted oral antifungals (e.g., fluconazole, nystatin) in CHS patients who decline or are unable to achieve cannabis cessation, with symptom tracking and stool </w:t>
      </w:r>
      <w:r>
        <w:rPr>
          <w:rStyle w:val="Emphasis"/>
        </w:rPr>
        <w:t>C. albicans</w:t>
      </w:r>
      <w:r>
        <w:t xml:space="preserve"> quantification pre- and post-treatment.</w:t>
      </w:r>
    </w:p>
    <w:p w14:paraId="753E1569" w14:textId="77777777" w:rsidR="00EB0F28" w:rsidRDefault="00EB0F28" w:rsidP="00EB0F28">
      <w:pPr>
        <w:pStyle w:val="NormalWeb"/>
      </w:pPr>
      <w:r>
        <w:rPr>
          <w:rStyle w:val="Strong"/>
        </w:rPr>
        <w:t>Prediction F (Gut CB1 Receptor Maintenance).</w:t>
      </w:r>
      <w:r>
        <w:t xml:space="preserve"> </w:t>
      </w:r>
      <w:r>
        <w:rPr>
          <w:rStyle w:val="Emphasis"/>
        </w:rPr>
        <w:t>C. albicans</w:t>
      </w:r>
      <w:r>
        <w:t xml:space="preserve"> colonization prevents gut CB1 receptor downregulation under chronic THC exposure. Method: in vitro intestinal epithelial cell cultures with and without </w:t>
      </w:r>
      <w:r>
        <w:rPr>
          <w:rStyle w:val="Emphasis"/>
        </w:rPr>
        <w:t>C. albicans</w:t>
      </w:r>
      <w:r>
        <w:t xml:space="preserve"> colonization, exposed to chronic THC, with CB1 receptor density measured over time. A germ-free mouse model (colonized vs. non-colonized, chronic THC, gut and brain CB1 density compared) would </w:t>
      </w:r>
      <w:proofErr w:type="gramStart"/>
      <w:r>
        <w:t>provide in</w:t>
      </w:r>
      <w:proofErr w:type="gramEnd"/>
      <w:r>
        <w:t xml:space="preserve"> vivo confirmation. A third arm, colonized mice receiving antifungal treatment, would test whether removing the organism allows normal downregulation to proceed.</w:t>
      </w:r>
    </w:p>
    <w:p w14:paraId="69C85840" w14:textId="77777777" w:rsidR="00EB0F28" w:rsidRDefault="00EB0F28" w:rsidP="00EB0F28">
      <w:pPr>
        <w:pStyle w:val="NormalWeb"/>
      </w:pPr>
      <w:r>
        <w:rPr>
          <w:rStyle w:val="Strong"/>
        </w:rPr>
        <w:t>Prediction G (CBD Dual Response).</w:t>
      </w:r>
      <w:r>
        <w:t xml:space="preserve"> CHS patients who introduce CBD alongside continued THC use will exhibit two distinct response phases: an immediate signaling disruption (acute symptoms within hours, resolving not through drug clearance but through organism compensation via alternative signaling pathways, given CBD's half-life of 18-32 hours) and, with sustained use, a longer-term improvement consistent with direct antifungal burden reduction as described by </w:t>
      </w:r>
      <w:proofErr w:type="spellStart"/>
      <w:r>
        <w:t>Bahraminia</w:t>
      </w:r>
      <w:proofErr w:type="spellEnd"/>
      <w:r>
        <w:t xml:space="preserve"> et al. (2024). The resolution of acute symptoms while CBD remains at pharmacologically active concentrations would itself constitute evidence of real-time organism adaptation. The magnitude of any acute signaling disruption will correlate with baseline gut </w:t>
      </w:r>
      <w:r>
        <w:rPr>
          <w:rStyle w:val="Emphasis"/>
        </w:rPr>
        <w:t>C. albicans</w:t>
      </w:r>
      <w:r>
        <w:t xml:space="preserve"> colonization density. Method: prospective cohort with stool PCR at baseline, symptom diary with hourly resolution during initial CBD exposure, and standard CBD dosing protocol.</w:t>
      </w:r>
    </w:p>
    <w:p w14:paraId="45EE79DF" w14:textId="77777777" w:rsidR="00EB0F28" w:rsidRDefault="00EB0F28" w:rsidP="00EB0F28">
      <w:pPr>
        <w:pStyle w:val="Heading2"/>
      </w:pPr>
      <w:r>
        <w:t>6.7 Positioning and Limitations</w:t>
      </w:r>
    </w:p>
    <w:p w14:paraId="68C64C0E" w14:textId="77777777" w:rsidR="00EB0F28" w:rsidRDefault="00EB0F28" w:rsidP="00EB0F28">
      <w:pPr>
        <w:pStyle w:val="NormalWeb"/>
      </w:pPr>
      <w:r>
        <w:t xml:space="preserve">The connection presented here between </w:t>
      </w:r>
      <w:r>
        <w:rPr>
          <w:rStyle w:val="Emphasis"/>
        </w:rPr>
        <w:t xml:space="preserve">C. </w:t>
      </w:r>
      <w:proofErr w:type="gramStart"/>
      <w:r>
        <w:rPr>
          <w:rStyle w:val="Emphasis"/>
        </w:rPr>
        <w:t>albicans</w:t>
      </w:r>
      <w:proofErr w:type="gramEnd"/>
      <w:r>
        <w:t xml:space="preserve"> and cannabinoid hyperemesis syndrome is novel and should be treated accordingly: as a potential linkage derived from the biochemical computer framework, not as an established causal relationship.</w:t>
      </w:r>
    </w:p>
    <w:p w14:paraId="1A60B272" w14:textId="6E4D6809" w:rsidR="00EB0F28" w:rsidRDefault="00EB0F28" w:rsidP="00EB0F28">
      <w:pPr>
        <w:pStyle w:val="NormalWeb"/>
      </w:pPr>
      <w:r>
        <w:t>The argument is entirely theoretical at this stage. It generates predictions that are testable, falsifiable, and in several cases inexpensive to pursue. The first prediction, caloric loading in prodromal patients, can be tested by any individual experiencing morning CHS symptoms, with no institutional infrastructure required. The framework is useful to the extent that it resolves documented mechanistic gaps in the standard CHS model. If the predictions fail, the framework does not extend to this syndrome, and CHS remains a receptor-level pharmacological phenomenon without an organism component.</w:t>
      </w:r>
      <w:r w:rsidR="00306EB0">
        <w:t xml:space="preserve"> [Claude probably </w:t>
      </w:r>
      <w:proofErr w:type="gramStart"/>
      <w:r w:rsidR="00306EB0">
        <w:t>need</w:t>
      </w:r>
      <w:proofErr w:type="gramEnd"/>
      <w:r w:rsidR="00306EB0">
        <w:t xml:space="preserve"> some rewrite here due to new source]</w:t>
      </w:r>
    </w:p>
    <w:p w14:paraId="0AAA6E79" w14:textId="6A202140" w:rsidR="00EB0F28" w:rsidRDefault="00EB0F28" w:rsidP="00EB0F28">
      <w:pPr>
        <w:pStyle w:val="NormalWeb"/>
      </w:pPr>
      <w:r>
        <w:t xml:space="preserve">Several limitations apply. The substrate competition model assumes that fungal burden in CHS patients is sufficient to meaningfully deplete the arachidonic acid pool available for endocannabinoid synthesis. This is an empirical question. The Hgt4 glucose threshold connection is mechanistically plausible but has not been tested in a CHS context. The mirror case </w:t>
      </w:r>
      <w:r>
        <w:lastRenderedPageBreak/>
        <w:t>comparison between CHS and emetic suppression, while conceptually clean, relies on a single longitudinal case study and should not be generalized without additional cases. The palliative trap hypothesis (that hot shower relief delays caloric intervention) is observationally consistent with clinical descriptions but has not been directly tested.</w:t>
      </w:r>
      <w:r w:rsidR="00306EB0">
        <w:t xml:space="preserve"> [Claude – this too for rewrite due to new Source?]</w:t>
      </w:r>
    </w:p>
    <w:p w14:paraId="475CCE21" w14:textId="77777777" w:rsidR="00EB0F28" w:rsidRDefault="00EB0F28" w:rsidP="00EB0F28">
      <w:pPr>
        <w:pStyle w:val="NormalWeb"/>
      </w:pPr>
      <w:r>
        <w:t xml:space="preserve">The clinical implication, if validated, would be a reframing: CHS shifts from a cannabis toxicity syndrome requiring abstinence to a host-organism interface disruption syndrome amenable to antifungal, metabolic, and dietary intervention. Cannabis cessation would still resolve symptoms (by removing the signal jammer and allowing the organism to restore </w:t>
      </w:r>
      <w:proofErr w:type="gramStart"/>
      <w:r>
        <w:t>its</w:t>
      </w:r>
      <w:proofErr w:type="gramEnd"/>
      <w:r>
        <w:t xml:space="preserve"> signaling equilibrium), but it would no longer be the only therapeutic option. This would be relevant to the growing population of patients who use cannabis for other medical conditions and face a difficult choice between CHS management and loss of therapeutic benefit.</w:t>
      </w:r>
    </w:p>
    <w:p w14:paraId="4E5CAE57" w14:textId="77777777" w:rsidR="00EB0F28" w:rsidRDefault="00EB0F28" w:rsidP="00EB0F28">
      <w:pPr>
        <w:pStyle w:val="NormalWeb"/>
      </w:pPr>
      <w:r>
        <w:t>The tests come first. The reframing follows only if they succeed.</w:t>
      </w:r>
    </w:p>
    <w:p w14:paraId="54991E17" w14:textId="77777777" w:rsidR="00EB0F28" w:rsidRDefault="00EB0F28" w:rsidP="00EB0F28">
      <w:r>
        <w:pict w14:anchorId="305E274A">
          <v:rect id="_x0000_i1030" style="width:0;height:1.5pt" o:hralign="center" o:hrstd="t" o:hr="t" fillcolor="#a0a0a0" stroked="f"/>
        </w:pict>
      </w:r>
    </w:p>
    <w:p w14:paraId="11243412" w14:textId="77777777" w:rsidR="00EB0F28" w:rsidRDefault="00EB0F28" w:rsidP="00EB0F28">
      <w:pPr>
        <w:pStyle w:val="Heading3"/>
      </w:pPr>
      <w:r>
        <w:t>References (additions for this section)</w:t>
      </w:r>
    </w:p>
    <w:p w14:paraId="34EE569B" w14:textId="77777777" w:rsidR="00EB0F28" w:rsidRDefault="00EB0F28" w:rsidP="00EB0F28">
      <w:pPr>
        <w:pStyle w:val="NormalWeb"/>
      </w:pPr>
      <w:r>
        <w:t xml:space="preserve">Allen, J. H., de Moore, G. M., Heddle, R., &amp; </w:t>
      </w:r>
      <w:proofErr w:type="spellStart"/>
      <w:r>
        <w:t>Twartz</w:t>
      </w:r>
      <w:proofErr w:type="spellEnd"/>
      <w:r>
        <w:t xml:space="preserve">, J. C. (2004). Cannabinoid hyperemesis: Cyclical hyperemesis in association with chronic cannabis abuse. </w:t>
      </w:r>
      <w:r>
        <w:rPr>
          <w:rStyle w:val="Emphasis"/>
        </w:rPr>
        <w:t>Gut</w:t>
      </w:r>
      <w:r>
        <w:t>, 53(11), 1566-1570. https://doi.org/10.1136/gut.2003.036350</w:t>
      </w:r>
    </w:p>
    <w:p w14:paraId="367D3766" w14:textId="77777777" w:rsidR="00EB0F28" w:rsidRDefault="00EB0F28" w:rsidP="00EB0F28">
      <w:pPr>
        <w:pStyle w:val="NormalWeb"/>
      </w:pPr>
      <w:proofErr w:type="spellStart"/>
      <w:r>
        <w:t>Bahraminia</w:t>
      </w:r>
      <w:proofErr w:type="spellEnd"/>
      <w:r>
        <w:t xml:space="preserve">, M., Cui, S., Zhang, Z., Semlali, A., Le Roux, É., Giroux, K.-A., Lajoie, C., </w:t>
      </w:r>
      <w:proofErr w:type="spellStart"/>
      <w:r>
        <w:t>Béland</w:t>
      </w:r>
      <w:proofErr w:type="spellEnd"/>
      <w:r>
        <w:t xml:space="preserve">, F., &amp; Rouabhia, M. (2024). Effect of cannabidiol (CBD), a cannabis plant derivative, against </w:t>
      </w:r>
      <w:r>
        <w:rPr>
          <w:rStyle w:val="Emphasis"/>
        </w:rPr>
        <w:t>Candida albicans</w:t>
      </w:r>
      <w:r>
        <w:t xml:space="preserve"> growth and biofilm formation. </w:t>
      </w:r>
      <w:r>
        <w:rPr>
          <w:rStyle w:val="Emphasis"/>
        </w:rPr>
        <w:t>Canadian Journal of Microbiology</w:t>
      </w:r>
      <w:r>
        <w:t>. https://doi.org/10.1139/cjm-2024-0034</w:t>
      </w:r>
    </w:p>
    <w:p w14:paraId="7CC31BA4" w14:textId="77777777" w:rsidR="00EB0F28" w:rsidRDefault="00EB0F28" w:rsidP="00EB0F28">
      <w:pPr>
        <w:pStyle w:val="NormalWeb"/>
      </w:pPr>
      <w:proofErr w:type="spellStart"/>
      <w:r>
        <w:t>Dezieck</w:t>
      </w:r>
      <w:proofErr w:type="spellEnd"/>
      <w:r>
        <w:t xml:space="preserve">, L., Hafez, Z., </w:t>
      </w:r>
      <w:proofErr w:type="spellStart"/>
      <w:r>
        <w:t>Conicella</w:t>
      </w:r>
      <w:proofErr w:type="spellEnd"/>
      <w:r>
        <w:t xml:space="preserve">, A., </w:t>
      </w:r>
      <w:proofErr w:type="spellStart"/>
      <w:r>
        <w:t>Bhambhvani</w:t>
      </w:r>
      <w:proofErr w:type="spellEnd"/>
      <w:r>
        <w:t xml:space="preserve">, H., Gould, O., Nusbaum, J., &amp; Halpert, J. (2017). Resolution of cannabis hyperemesis syndrome with topical capsaicin in the emergency department: A case series. </w:t>
      </w:r>
      <w:r>
        <w:rPr>
          <w:rStyle w:val="Emphasis"/>
        </w:rPr>
        <w:t>Clinical Toxicology</w:t>
      </w:r>
      <w:r>
        <w:t>, 55(8), 908-913. https://doi.org/10.1080/15563650.2017.1324166</w:t>
      </w:r>
    </w:p>
    <w:p w14:paraId="64086FBE" w14:textId="77777777" w:rsidR="00EB0F28" w:rsidRDefault="00EB0F28" w:rsidP="00EB0F28">
      <w:pPr>
        <w:pStyle w:val="NormalWeb"/>
      </w:pPr>
      <w:r>
        <w:t xml:space="preserve">Izzo, A. A., Capasso, F., Costagliola, A., Bisogno, T., Marsicano, G., </w:t>
      </w:r>
      <w:proofErr w:type="spellStart"/>
      <w:r>
        <w:t>Ligresti</w:t>
      </w:r>
      <w:proofErr w:type="spellEnd"/>
      <w:r>
        <w:t xml:space="preserve">, A., Matias, I., Capasso, R., Pinto, L., Borrelli, F., Cecio, A., Lutz, B., Mascolo, N., &amp; Di Marzo, V. (2003). An endogenous cannabinoid tone attenuates cholera toxin-induced fluid accumulation in mice. </w:t>
      </w:r>
      <w:r>
        <w:rPr>
          <w:rStyle w:val="Emphasis"/>
        </w:rPr>
        <w:t>Gastroenterology</w:t>
      </w:r>
      <w:r>
        <w:t>, 125(3), 765-774. https://doi.org/10.1016/S0016-5085(03)00892-8</w:t>
      </w:r>
    </w:p>
    <w:p w14:paraId="32B3ADF5" w14:textId="77777777" w:rsidR="00EB0F28" w:rsidRDefault="00EB0F28" w:rsidP="00EB0F28">
      <w:pPr>
        <w:pStyle w:val="NormalWeb"/>
      </w:pPr>
      <w:r>
        <w:t xml:space="preserve">Mohammed, F., Panchoo, K., </w:t>
      </w:r>
      <w:proofErr w:type="spellStart"/>
      <w:r>
        <w:t>Engeler</w:t>
      </w:r>
      <w:proofErr w:type="spellEnd"/>
      <w:r>
        <w:t xml:space="preserve">, D., &amp; Daniel, H. (2013). Compulsive showering and marijuana use: The cannabis hyperemesis syndrome. </w:t>
      </w:r>
      <w:r>
        <w:rPr>
          <w:rStyle w:val="Emphasis"/>
        </w:rPr>
        <w:t>Journal of Clinical Medicine Research</w:t>
      </w:r>
      <w:r>
        <w:t>, 5(3), 243-245. https://doi.org/10.14740/jocmr1407</w:t>
      </w:r>
    </w:p>
    <w:p w14:paraId="322552FE" w14:textId="77777777" w:rsidR="00EB0F28" w:rsidRDefault="00EB0F28" w:rsidP="00EB0F28">
      <w:pPr>
        <w:pStyle w:val="NormalWeb"/>
      </w:pPr>
      <w:r>
        <w:t xml:space="preserve">Sharkey, K. A., &amp; Wiley, J. W. (2016). The role of the endocannabinoid system in the brain-gut axis. </w:t>
      </w:r>
      <w:r>
        <w:rPr>
          <w:rStyle w:val="Emphasis"/>
        </w:rPr>
        <w:t>Gastroenterology</w:t>
      </w:r>
      <w:r>
        <w:t>, 151(2), 252-266. https://doi.org/10.1053/j.gastro.2016.04.015</w:t>
      </w:r>
    </w:p>
    <w:p w14:paraId="5CED9C95" w14:textId="77777777" w:rsidR="00EB0F28" w:rsidRDefault="00EB0F28" w:rsidP="00EB0F28">
      <w:pPr>
        <w:pStyle w:val="NormalWeb"/>
      </w:pPr>
      <w:r>
        <w:lastRenderedPageBreak/>
        <w:t xml:space="preserve">Sim-Selley, L. J. (2003). Regulation of cannabinoid CB1 receptors in the central nervous system by chronic cannabinoids. </w:t>
      </w:r>
      <w:r>
        <w:rPr>
          <w:rStyle w:val="Emphasis"/>
        </w:rPr>
        <w:t>Critical Reviews in Neurobiology</w:t>
      </w:r>
      <w:r>
        <w:t>, 15(2), 91-119.</w:t>
      </w:r>
    </w:p>
    <w:p w14:paraId="229CF6D1" w14:textId="77777777" w:rsidR="00EB0F28" w:rsidRDefault="00EB0F28" w:rsidP="00EB0F28">
      <w:pPr>
        <w:pStyle w:val="NormalWeb"/>
      </w:pPr>
      <w:proofErr w:type="spellStart"/>
      <w:r>
        <w:t>Simonetto</w:t>
      </w:r>
      <w:proofErr w:type="spellEnd"/>
      <w:r>
        <w:t xml:space="preserve">, D. A., Oxentenko, A. S., Herman, M. L., &amp; Szostek, J. H. (2012). Cannabinoid hyperemesis: A case series of 98 patients. </w:t>
      </w:r>
      <w:r>
        <w:rPr>
          <w:rStyle w:val="Emphasis"/>
        </w:rPr>
        <w:t>Mayo Clinic Proceedings</w:t>
      </w:r>
      <w:r>
        <w:t>, 87(2), 114-119. https://doi.org/10.1016/j.mayocp.2011.10.005</w:t>
      </w:r>
    </w:p>
    <w:p w14:paraId="7AB57EF9" w14:textId="77777777" w:rsidR="00EB0F28" w:rsidRDefault="00EB0F28" w:rsidP="00EB0F28">
      <w:pPr>
        <w:pStyle w:val="NormalWeb"/>
      </w:pPr>
      <w:r>
        <w:t xml:space="preserve">Sorensen, C. J., DeSanto, K., Borgelt, L., Phillips, K. T., &amp; Monte, A. A. (2017). Cannabinoid hyperemesis syndrome: Diagnosis, pathophysiology, and treatment. </w:t>
      </w:r>
      <w:r>
        <w:rPr>
          <w:rStyle w:val="Emphasis"/>
        </w:rPr>
        <w:t>Journal of Emergency Medicine</w:t>
      </w:r>
      <w:r>
        <w:t>, 52(4), 544-551. https://doi.org/10.1016/j.jemermed.2016.09.004</w:t>
      </w:r>
    </w:p>
    <w:p w14:paraId="6F5FB7D3" w14:textId="77777777" w:rsidR="00EB0F28" w:rsidRPr="00EB0F28" w:rsidRDefault="00EB0F28" w:rsidP="00EB0F28">
      <w:pPr>
        <w:pStyle w:val="BodyText"/>
      </w:pPr>
    </w:p>
    <w:p w14:paraId="4B7B7981" w14:textId="77777777" w:rsidR="00303C34" w:rsidRDefault="00000000">
      <w:r>
        <w:pict w14:anchorId="4474863E">
          <v:rect id="_x0000_i1028" style="width:0;height:1.5pt" o:hralign="center" o:hrstd="t" o:hr="t"/>
        </w:pict>
      </w:r>
    </w:p>
    <w:p w14:paraId="3012AAAE" w14:textId="16567DA4" w:rsidR="00303C34" w:rsidRPr="00376C9E" w:rsidRDefault="006C3A6A" w:rsidP="00376C9E">
      <w:pPr>
        <w:pStyle w:val="BodyText"/>
        <w:spacing w:before="0" w:after="0"/>
        <w:jc w:val="center"/>
        <w:rPr>
          <w:rFonts w:asciiTheme="minorHAnsi" w:hAnsiTheme="minorHAnsi"/>
        </w:rPr>
      </w:pPr>
      <w:bookmarkStart w:id="5" w:name="Xf8511b6b5a403abe748ac86eee1e66bd9beaa7f"/>
      <w:bookmarkEnd w:id="4"/>
      <w:r w:rsidRPr="00376C9E">
        <w:rPr>
          <w:rFonts w:asciiTheme="minorHAnsi" w:hAnsiTheme="minorHAnsi"/>
          <w:sz w:val="16"/>
          <w:szCs w:val="16"/>
        </w:rPr>
        <w:t xml:space="preserve">The </w:t>
      </w:r>
      <w:hyperlink r:id="rId10"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1"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29"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6" w:name="references"/>
      <w:bookmarkEnd w:id="5"/>
      <w:r w:rsidRPr="00376C9E">
        <w:rPr>
          <w:rFonts w:asciiTheme="minorHAnsi" w:hAnsiTheme="minorHAnsi"/>
        </w:rPr>
        <w:t>Refer</w:t>
      </w:r>
      <w:r>
        <w:t>ences</w:t>
      </w:r>
      <w:bookmarkEnd w:id="6"/>
    </w:p>
    <w:p w14:paraId="2EDFD6B7" w14:textId="77777777" w:rsidR="004058B2" w:rsidRPr="004058B2" w:rsidRDefault="004058B2" w:rsidP="004058B2">
      <w:pPr>
        <w:pStyle w:val="BodyText"/>
      </w:pPr>
    </w:p>
    <w:sectPr w:rsidR="004058B2" w:rsidRPr="004058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77AB" w14:textId="77777777" w:rsidR="003F4791" w:rsidRDefault="003F4791">
      <w:r>
        <w:separator/>
      </w:r>
    </w:p>
  </w:endnote>
  <w:endnote w:type="continuationSeparator" w:id="0">
    <w:p w14:paraId="394894CC" w14:textId="77777777" w:rsidR="003F4791" w:rsidRDefault="003F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CDC5" w14:textId="77777777" w:rsidR="00B8438E" w:rsidRDefault="00B84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EB" w14:textId="77777777" w:rsidR="00B8438E" w:rsidRDefault="00B8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C64D" w14:textId="77777777" w:rsidR="003F4791" w:rsidRDefault="003F4791">
      <w:r>
        <w:separator/>
      </w:r>
    </w:p>
  </w:footnote>
  <w:footnote w:type="continuationSeparator" w:id="0">
    <w:p w14:paraId="7283BE34" w14:textId="77777777" w:rsidR="003F4791" w:rsidRDefault="003F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AB3" w14:textId="1CA5AE5A" w:rsidR="00B8438E" w:rsidRDefault="00B84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025" w14:textId="1B1E8592" w:rsidR="00B8438E" w:rsidRDefault="00B84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FB72" w14:textId="697A874E" w:rsidR="00B8438E" w:rsidRDefault="00B8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06628"/>
    <w:multiLevelType w:val="hybridMultilevel"/>
    <w:tmpl w:val="8B8A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8"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9"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B6D2E"/>
    <w:multiLevelType w:val="multilevel"/>
    <w:tmpl w:val="B6DA478A"/>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E1443A"/>
    <w:multiLevelType w:val="multilevel"/>
    <w:tmpl w:val="519AE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8"/>
    <w:lvlOverride w:ilvl="0">
      <w:startOverride w:val="1"/>
    </w:lvlOverride>
  </w:num>
  <w:num w:numId="8" w16cid:durableId="557933552">
    <w:abstractNumId w:val="7"/>
    <w:lvlOverride w:ilvl="0">
      <w:startOverride w:val="1"/>
    </w:lvlOverride>
  </w:num>
  <w:num w:numId="9" w16cid:durableId="1762724075">
    <w:abstractNumId w:val="10"/>
  </w:num>
  <w:num w:numId="10" w16cid:durableId="1280332557">
    <w:abstractNumId w:val="11"/>
  </w:num>
  <w:num w:numId="11" w16cid:durableId="1571109996">
    <w:abstractNumId w:val="14"/>
  </w:num>
  <w:num w:numId="12" w16cid:durableId="1639458858">
    <w:abstractNumId w:val="9"/>
  </w:num>
  <w:num w:numId="13" w16cid:durableId="208418008">
    <w:abstractNumId w:val="4"/>
  </w:num>
  <w:num w:numId="14" w16cid:durableId="455023648">
    <w:abstractNumId w:val="3"/>
  </w:num>
  <w:num w:numId="15" w16cid:durableId="1498960170">
    <w:abstractNumId w:val="6"/>
  </w:num>
  <w:num w:numId="16" w16cid:durableId="1467550011">
    <w:abstractNumId w:val="5"/>
  </w:num>
  <w:num w:numId="17" w16cid:durableId="188225024">
    <w:abstractNumId w:val="13"/>
  </w:num>
  <w:num w:numId="18" w16cid:durableId="1889488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261E1"/>
    <w:rsid w:val="00053A81"/>
    <w:rsid w:val="000623BE"/>
    <w:rsid w:val="000B097D"/>
    <w:rsid w:val="000D7170"/>
    <w:rsid w:val="000E5810"/>
    <w:rsid w:val="000F3566"/>
    <w:rsid w:val="00100722"/>
    <w:rsid w:val="00106E11"/>
    <w:rsid w:val="0012746A"/>
    <w:rsid w:val="00135890"/>
    <w:rsid w:val="0014733C"/>
    <w:rsid w:val="0014771D"/>
    <w:rsid w:val="00154ECB"/>
    <w:rsid w:val="00170A8E"/>
    <w:rsid w:val="00176DFA"/>
    <w:rsid w:val="00186247"/>
    <w:rsid w:val="00193075"/>
    <w:rsid w:val="002002C8"/>
    <w:rsid w:val="002103AA"/>
    <w:rsid w:val="002516A4"/>
    <w:rsid w:val="00267B14"/>
    <w:rsid w:val="002704FF"/>
    <w:rsid w:val="00286B5B"/>
    <w:rsid w:val="00291949"/>
    <w:rsid w:val="00296041"/>
    <w:rsid w:val="002B32C9"/>
    <w:rsid w:val="002B7430"/>
    <w:rsid w:val="002E7FB0"/>
    <w:rsid w:val="002F56E5"/>
    <w:rsid w:val="00303C34"/>
    <w:rsid w:val="00306EB0"/>
    <w:rsid w:val="00321C13"/>
    <w:rsid w:val="00324D02"/>
    <w:rsid w:val="003428BF"/>
    <w:rsid w:val="00355FA7"/>
    <w:rsid w:val="0035636E"/>
    <w:rsid w:val="00376C9E"/>
    <w:rsid w:val="003F4791"/>
    <w:rsid w:val="004058B2"/>
    <w:rsid w:val="0044031B"/>
    <w:rsid w:val="00475542"/>
    <w:rsid w:val="00475E5E"/>
    <w:rsid w:val="00477D53"/>
    <w:rsid w:val="0048334F"/>
    <w:rsid w:val="0048689D"/>
    <w:rsid w:val="004A5FD5"/>
    <w:rsid w:val="004B0C83"/>
    <w:rsid w:val="004C2097"/>
    <w:rsid w:val="004D0185"/>
    <w:rsid w:val="004E4628"/>
    <w:rsid w:val="004F0C55"/>
    <w:rsid w:val="00506ABE"/>
    <w:rsid w:val="005076C7"/>
    <w:rsid w:val="00541D23"/>
    <w:rsid w:val="005561F7"/>
    <w:rsid w:val="00556297"/>
    <w:rsid w:val="0056404C"/>
    <w:rsid w:val="0056527D"/>
    <w:rsid w:val="00596423"/>
    <w:rsid w:val="005A363F"/>
    <w:rsid w:val="005B184C"/>
    <w:rsid w:val="005E2B9F"/>
    <w:rsid w:val="005F30F3"/>
    <w:rsid w:val="00600D32"/>
    <w:rsid w:val="00616314"/>
    <w:rsid w:val="006274A9"/>
    <w:rsid w:val="00651250"/>
    <w:rsid w:val="006A2844"/>
    <w:rsid w:val="006B0622"/>
    <w:rsid w:val="006B394B"/>
    <w:rsid w:val="006C3A6A"/>
    <w:rsid w:val="006C6C26"/>
    <w:rsid w:val="006D4AAC"/>
    <w:rsid w:val="00703E52"/>
    <w:rsid w:val="00704873"/>
    <w:rsid w:val="007D2E6A"/>
    <w:rsid w:val="007D2FCD"/>
    <w:rsid w:val="007D53A1"/>
    <w:rsid w:val="007D7A41"/>
    <w:rsid w:val="00810600"/>
    <w:rsid w:val="00814B3A"/>
    <w:rsid w:val="008242FA"/>
    <w:rsid w:val="00830994"/>
    <w:rsid w:val="00832428"/>
    <w:rsid w:val="00834E2F"/>
    <w:rsid w:val="0083549D"/>
    <w:rsid w:val="00835E98"/>
    <w:rsid w:val="00846AD1"/>
    <w:rsid w:val="00881F3E"/>
    <w:rsid w:val="008A3403"/>
    <w:rsid w:val="008B3E98"/>
    <w:rsid w:val="008C5431"/>
    <w:rsid w:val="008D38A9"/>
    <w:rsid w:val="008E7F6E"/>
    <w:rsid w:val="00937F2A"/>
    <w:rsid w:val="00966C93"/>
    <w:rsid w:val="00994ED6"/>
    <w:rsid w:val="00996803"/>
    <w:rsid w:val="009B06E6"/>
    <w:rsid w:val="009B2933"/>
    <w:rsid w:val="009B31C9"/>
    <w:rsid w:val="009B5A50"/>
    <w:rsid w:val="009D0ACF"/>
    <w:rsid w:val="009D1EE2"/>
    <w:rsid w:val="009E14B6"/>
    <w:rsid w:val="009F7B45"/>
    <w:rsid w:val="00A10B33"/>
    <w:rsid w:val="00A230D2"/>
    <w:rsid w:val="00A311F5"/>
    <w:rsid w:val="00A339A8"/>
    <w:rsid w:val="00A33B91"/>
    <w:rsid w:val="00A5792C"/>
    <w:rsid w:val="00A84C0B"/>
    <w:rsid w:val="00A875A6"/>
    <w:rsid w:val="00A93DCE"/>
    <w:rsid w:val="00A956E9"/>
    <w:rsid w:val="00AC3824"/>
    <w:rsid w:val="00AD22CD"/>
    <w:rsid w:val="00AD76A1"/>
    <w:rsid w:val="00AE05B7"/>
    <w:rsid w:val="00AE36B6"/>
    <w:rsid w:val="00B06EEC"/>
    <w:rsid w:val="00B149F7"/>
    <w:rsid w:val="00B3307A"/>
    <w:rsid w:val="00B8438E"/>
    <w:rsid w:val="00B96683"/>
    <w:rsid w:val="00C11D26"/>
    <w:rsid w:val="00C17DAF"/>
    <w:rsid w:val="00C23559"/>
    <w:rsid w:val="00C24827"/>
    <w:rsid w:val="00C3060A"/>
    <w:rsid w:val="00C366CE"/>
    <w:rsid w:val="00C70533"/>
    <w:rsid w:val="00C73448"/>
    <w:rsid w:val="00C82776"/>
    <w:rsid w:val="00C82A31"/>
    <w:rsid w:val="00C86A39"/>
    <w:rsid w:val="00C93564"/>
    <w:rsid w:val="00C9559C"/>
    <w:rsid w:val="00CD0D4C"/>
    <w:rsid w:val="00CD1663"/>
    <w:rsid w:val="00CF3580"/>
    <w:rsid w:val="00CF5826"/>
    <w:rsid w:val="00D15554"/>
    <w:rsid w:val="00D405D9"/>
    <w:rsid w:val="00D42E30"/>
    <w:rsid w:val="00D4723D"/>
    <w:rsid w:val="00D50E64"/>
    <w:rsid w:val="00D9255A"/>
    <w:rsid w:val="00D953B8"/>
    <w:rsid w:val="00DA3B46"/>
    <w:rsid w:val="00DA5F11"/>
    <w:rsid w:val="00DC1DEA"/>
    <w:rsid w:val="00DC3040"/>
    <w:rsid w:val="00DD6777"/>
    <w:rsid w:val="00DE3B97"/>
    <w:rsid w:val="00DE7F61"/>
    <w:rsid w:val="00DF6124"/>
    <w:rsid w:val="00E050CC"/>
    <w:rsid w:val="00E07447"/>
    <w:rsid w:val="00E32394"/>
    <w:rsid w:val="00E401BF"/>
    <w:rsid w:val="00E67DBF"/>
    <w:rsid w:val="00E85315"/>
    <w:rsid w:val="00EB0F28"/>
    <w:rsid w:val="00EB18C9"/>
    <w:rsid w:val="00F03553"/>
    <w:rsid w:val="00F06B84"/>
    <w:rsid w:val="00F11D95"/>
    <w:rsid w:val="00F231F5"/>
    <w:rsid w:val="00F55B24"/>
    <w:rsid w:val="00F60C3C"/>
    <w:rsid w:val="00F61072"/>
    <w:rsid w:val="00F77D5B"/>
    <w:rsid w:val="00F812E6"/>
    <w:rsid w:val="00FA617D"/>
    <w:rsid w:val="00FB1CA4"/>
    <w:rsid w:val="00FC11C7"/>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834E2F"/>
    <w:pPr>
      <w:keepNext/>
      <w:keepLines/>
      <w:spacing w:before="200"/>
      <w:ind w:firstLine="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0F28"/>
    <w:pPr>
      <w:spacing w:before="100" w:beforeAutospacing="1" w:after="100" w:afterAutospacing="1"/>
      <w:ind w:firstLine="0"/>
    </w:pPr>
    <w:rPr>
      <w:rFonts w:eastAsia="Times New Roman" w:cs="Times New Roman"/>
    </w:rPr>
  </w:style>
  <w:style w:type="character" w:styleId="Strong">
    <w:name w:val="Strong"/>
    <w:basedOn w:val="DefaultParagraphFont"/>
    <w:uiPriority w:val="22"/>
    <w:qFormat/>
    <w:rsid w:val="00EB0F28"/>
    <w:rPr>
      <w:b/>
      <w:bCs/>
    </w:rPr>
  </w:style>
  <w:style w:type="character" w:styleId="Emphasis">
    <w:name w:val="Emphasis"/>
    <w:basedOn w:val="DefaultParagraphFont"/>
    <w:uiPriority w:val="20"/>
    <w:qFormat/>
    <w:rsid w:val="00EB0F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mcraddock.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actedscience.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imcraddock.substack.com/p/kill-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imcraddock.substack.com/p/kill-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enodo.org/records/193697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13</Pages>
  <Words>5780</Words>
  <Characters>33646</Characters>
  <Application>Microsoft Office Word</Application>
  <DocSecurity>0</DocSecurity>
  <Lines>580</Lines>
  <Paragraphs>266</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dc:title>
  <dc:subject>Human Evolution</dc:subject>
  <dc:creator>Craddock, Jim (HSC)</dc:creator>
  <cp:keywords>RedactedScience;HumanEvolution</cp:keywords>
  <cp:lastModifiedBy>Craddock, Jim (HSC)</cp:lastModifiedBy>
  <cp:revision>9</cp:revision>
  <dcterms:created xsi:type="dcterms:W3CDTF">2026-04-03T00:34:00Z</dcterms:created>
  <dcterms:modified xsi:type="dcterms:W3CDTF">2026-04-07T02:33:00Z</dcterms:modified>
</cp:coreProperties>
</file>